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right"/>
        <w:spacing w:line="360" w:lineRule="auto"/>
        <w:rPr>
          <w:rFonts w:hint="eastAsia" w:ascii="宋体" w:hAnsi="宋体" w:cs="宋体"/>
          <w:b/>
          <w:bCs/>
          <w:sz w:val="28"/>
          <w:szCs w:val="20"/>
        </w:rPr>
      </w:pPr>
      <w:r/>
      <w:bookmarkStart w:id="0" w:name="_Hlk69393945"/>
      <w:r/>
      <w:bookmarkStart w:id="1" w:name="_Toc528771312"/>
      <w:r/>
      <w:bookmarkStart w:id="2" w:name="_Toc27744861"/>
      <w:r/>
      <w:r/>
    </w:p>
    <w:p>
      <w:pPr>
        <w:jc w:val="right"/>
        <w:spacing w:line="360" w:lineRule="auto"/>
        <w:rPr>
          <w:rFonts w:hint="eastAsia" w:ascii="宋体" w:hAnsi="宋体" w:eastAsia="宋体" w:cs="宋体"/>
          <w:sz w:val="40"/>
          <w:szCs w:val="24"/>
          <w:lang w:eastAsia="zh-CN"/>
        </w:rPr>
      </w:pPr>
      <w:r>
        <w:rPr>
          <w:rFonts w:hint="eastAsia" w:ascii="宋体" w:hAnsi="宋体" w:cs="宋体"/>
          <w:b/>
          <w:bCs/>
          <w:sz w:val="32"/>
          <w:szCs w:val="21"/>
        </w:rPr>
        <w:t xml:space="preserve">编号：</w:t>
      </w:r>
      <w:r>
        <w:rPr>
          <w:rFonts w:hint="eastAsia" w:ascii="宋体" w:hAnsi="宋体" w:cs="宋体"/>
          <w:b/>
          <w:bCs/>
          <w:sz w:val="32"/>
          <w:szCs w:val="21"/>
          <w:lang w:eastAsia="zh-CN"/>
        </w:rPr>
        <w:t xml:space="preserve">JSZC-321000-JSWC-G2025-0082</w:t>
      </w:r>
      <w:r/>
    </w:p>
    <w:p>
      <w:pPr>
        <w:pStyle w:val="783"/>
        <w:spacing w:before="0" w:after="0" w:line="360" w:lineRule="auto"/>
      </w:pPr>
      <w:r/>
      <w:r/>
    </w:p>
    <w:p>
      <w:pPr>
        <w:jc w:val="center"/>
        <w:spacing w:line="360" w:lineRule="auto"/>
        <w:rPr>
          <w:rFonts w:hint="eastAsia" w:ascii="宋体" w:hAnsi="宋体" w:cs="宋体"/>
          <w:b/>
          <w:bCs/>
          <w:sz w:val="36"/>
        </w:rPr>
      </w:pPr>
      <w:r>
        <w:rPr>
          <w:rFonts w:hint="eastAsia" w:ascii="宋体" w:hAnsi="宋体" w:cs="宋体"/>
          <w:b/>
          <w:bCs/>
          <w:sz w:val="36"/>
        </w:rPr>
        <w:t xml:space="preserve">扬州职业技术大学学生双创生涯教育中心建设项目</w:t>
      </w:r>
      <w:r/>
    </w:p>
    <w:p>
      <w:pPr>
        <w:jc w:val="center"/>
        <w:spacing w:line="360" w:lineRule="auto"/>
        <w:rPr>
          <w:rFonts w:hint="eastAsia" w:ascii="宋体" w:hAnsi="宋体" w:cs="宋体"/>
          <w:b/>
          <w:bCs/>
          <w:sz w:val="36"/>
        </w:rPr>
      </w:pPr>
      <w:r>
        <w:rPr>
          <w:rFonts w:hint="eastAsia" w:ascii="宋体" w:hAnsi="宋体" w:cs="宋体"/>
          <w:b/>
          <w:bCs/>
          <w:sz w:val="36"/>
        </w:rPr>
        <w:t xml:space="preserve">公开招标文件                                                                                                                                                      </w:t>
      </w:r>
      <w:r/>
    </w:p>
    <w:p>
      <w:pPr>
        <w:jc w:val="center"/>
        <w:spacing w:line="360" w:lineRule="auto"/>
        <w:rPr>
          <w:rFonts w:hint="eastAsia" w:ascii="宋体" w:hAnsi="宋体" w:cs="宋体"/>
          <w:sz w:val="36"/>
        </w:rPr>
      </w:pPr>
      <w:r>
        <w:rPr>
          <w:rFonts w:hint="eastAsia" w:ascii="宋体" w:hAnsi="宋体" w:cs="宋体"/>
          <w:sz w:val="36"/>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-16510</wp:posOffset>
                </wp:positionH>
                <wp:positionV relativeFrom="paragraph">
                  <wp:posOffset>441960</wp:posOffset>
                </wp:positionV>
                <wp:extent cx="5384800" cy="3550285"/>
                <wp:effectExtent l="0" t="0" r="15875" b="15875"/>
                <wp:wrapTopAndBottom/>
                <wp:docPr id="1" name="图片 1"/>
                <wp:cNvGraphicFramePr/>
                <a:graphic xmlns:a="http://schemas.openxmlformats.org/drawingml/2006/main">
                  <a:graphicData uri="http://schemas.openxmlformats.org/drawingml/2006/picture">
                    <pic:pic xmlns:pic="http://schemas.openxmlformats.org/drawingml/2006/picture">
                      <pic:nvPicPr>
                        <pic:cNvPr id="1026" name="图片 1"/>
                        <pic:cNvPicPr/>
                        <pic:nvPr/>
                      </pic:nvPicPr>
                      <pic:blipFill>
                        <a:blip r:embed="rId14"/>
                        <a:stretch/>
                      </pic:blipFill>
                      <pic:spPr bwMode="auto">
                        <a:xfrm>
                          <a:off x="0" y="0"/>
                          <a:ext cx="5384800" cy="3550284"/>
                        </a:xfrm>
                        <a:prstGeom prst="rect">
                          <a:avLst/>
                        </a:prstGeom>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3pt;mso-position-horizontal:absolute;mso-position-vertical-relative:text;margin-top:34.8pt;mso-position-vertical:absolute;width:424.0pt;height:279.6pt;mso-wrap-distance-left:0.0pt;mso-wrap-distance-top:0.0pt;mso-wrap-distance-right:0.0pt;mso-wrap-distance-bottom:0.0pt;" stroked="f">
                <v:path textboxrect="0,0,0,0"/>
                <w10:wrap type="topAndBottom"/>
                <v:imagedata r:id="rId14" o:title=""/>
              </v:shape>
            </w:pict>
          </mc:Fallback>
        </mc:AlternateContent>
      </w:r>
      <w:r/>
    </w:p>
    <w:p>
      <w:pPr>
        <w:pStyle w:val="759"/>
        <w:ind w:firstLine="0"/>
      </w:pPr>
      <w:r/>
      <w:r/>
    </w:p>
    <w:p>
      <w:pPr>
        <w:ind w:firstLine="643"/>
        <w:spacing w:line="360" w:lineRule="auto"/>
        <w:rPr>
          <w:sz w:val="32"/>
          <w:szCs w:val="32"/>
        </w:rPr>
        <w:pBdr>
          <w:top w:val="none" w:color="000000" w:sz="0" w:space="0"/>
          <w:left w:val="none" w:color="000000" w:sz="0" w:space="0"/>
          <w:bottom w:val="none" w:color="000000" w:sz="0" w:space="0"/>
          <w:right w:val="none" w:color="000000" w:sz="0" w:space="0"/>
        </w:pBdr>
      </w:pPr>
      <w:r>
        <w:rPr>
          <w:rFonts w:ascii="宋体" w:hAnsi="宋体" w:cs="宋体"/>
          <w:b/>
          <w:sz w:val="32"/>
          <w:szCs w:val="32"/>
        </w:rPr>
        <w:t xml:space="preserve">采购人：</w:t>
      </w:r>
      <w:r>
        <w:rPr>
          <w:rFonts w:hint="eastAsia" w:ascii="宋体" w:hAnsi="宋体" w:cs="宋体"/>
          <w:b/>
          <w:sz w:val="32"/>
          <w:szCs w:val="32"/>
        </w:rPr>
        <w:t xml:space="preserve">扬州职业技术大学</w:t>
      </w:r>
      <w:r/>
    </w:p>
    <w:p>
      <w:pPr>
        <w:ind w:firstLine="643"/>
        <w:spacing w:line="360" w:lineRule="auto"/>
        <w:rPr>
          <w:sz w:val="32"/>
          <w:szCs w:val="32"/>
        </w:rPr>
        <w:pBdr>
          <w:top w:val="none" w:color="000000" w:sz="0" w:space="0"/>
          <w:left w:val="none" w:color="000000" w:sz="0" w:space="0"/>
          <w:bottom w:val="none" w:color="000000" w:sz="0" w:space="0"/>
          <w:right w:val="none" w:color="000000" w:sz="0" w:space="0"/>
        </w:pBdr>
      </w:pPr>
      <w:r>
        <w:rPr>
          <w:rFonts w:ascii="宋体" w:hAnsi="宋体" w:cs="宋体"/>
          <w:b/>
          <w:sz w:val="32"/>
          <w:szCs w:val="32"/>
        </w:rPr>
        <w:t xml:space="preserve">采购代理机构：江苏唯诚建设咨询有限公司</w:t>
      </w:r>
      <w:r/>
    </w:p>
    <w:p>
      <w:pPr>
        <w:ind w:firstLine="643"/>
        <w:spacing w:line="360" w:lineRule="auto"/>
        <w:rPr>
          <w:sz w:val="32"/>
          <w:szCs w:val="32"/>
        </w:rPr>
        <w:pBdr>
          <w:top w:val="none" w:color="000000" w:sz="0" w:space="0"/>
          <w:left w:val="none" w:color="000000" w:sz="0" w:space="0"/>
          <w:bottom w:val="none" w:color="000000" w:sz="0" w:space="0"/>
          <w:right w:val="none" w:color="000000" w:sz="0" w:space="0"/>
        </w:pBdr>
      </w:pPr>
      <w:r>
        <w:rPr>
          <w:rFonts w:ascii="宋体" w:hAnsi="宋体" w:cs="宋体"/>
          <w:b/>
          <w:sz w:val="32"/>
          <w:szCs w:val="32"/>
        </w:rPr>
        <w:t xml:space="preserve">发放日期：202</w:t>
      </w:r>
      <w:r>
        <w:rPr>
          <w:rFonts w:hint="eastAsia" w:ascii="宋体" w:hAnsi="宋体" w:cs="宋体"/>
          <w:b/>
          <w:sz w:val="32"/>
          <w:szCs w:val="32"/>
        </w:rPr>
        <w:t xml:space="preserve">5</w:t>
      </w:r>
      <w:r>
        <w:rPr>
          <w:rFonts w:ascii="宋体" w:hAnsi="宋体" w:cs="宋体"/>
          <w:b/>
          <w:sz w:val="32"/>
          <w:szCs w:val="32"/>
        </w:rPr>
        <w:t xml:space="preserve">年</w:t>
      </w:r>
      <w:r>
        <w:rPr>
          <w:rFonts w:hint="eastAsia" w:ascii="宋体" w:hAnsi="宋体" w:cs="宋体"/>
          <w:b/>
          <w:sz w:val="32"/>
          <w:szCs w:val="32"/>
        </w:rPr>
        <w:t xml:space="preserve">1</w:t>
      </w:r>
      <w:r>
        <w:rPr>
          <w:rFonts w:hint="eastAsia" w:ascii="宋体" w:hAnsi="宋体" w:cs="宋体"/>
          <w:b/>
          <w:sz w:val="32"/>
          <w:szCs w:val="32"/>
          <w:lang w:val="en-US" w:eastAsia="zh-CN"/>
        </w:rPr>
        <w:t xml:space="preserve">2</w:t>
      </w:r>
      <w:r>
        <w:rPr>
          <w:rFonts w:ascii="宋体" w:hAnsi="宋体" w:cs="宋体"/>
          <w:b/>
          <w:sz w:val="32"/>
          <w:szCs w:val="32"/>
        </w:rPr>
        <w:t xml:space="preserve">月</w:t>
      </w:r>
      <w:r>
        <w:rPr>
          <w:rFonts w:hint="eastAsia" w:ascii="宋体" w:hAnsi="宋体" w:cs="宋体"/>
          <w:b/>
          <w:sz w:val="32"/>
          <w:szCs w:val="32"/>
          <w:lang w:val="en-US" w:eastAsia="zh-CN"/>
        </w:rPr>
        <w:t xml:space="preserve">8</w:t>
      </w:r>
      <w:r>
        <w:rPr>
          <w:rFonts w:ascii="宋体" w:hAnsi="宋体" w:cs="宋体"/>
          <w:b/>
          <w:sz w:val="32"/>
          <w:szCs w:val="32"/>
        </w:rPr>
        <w:t xml:space="preserve">日</w:t>
      </w:r>
      <w:r/>
    </w:p>
    <w:p>
      <w:pPr>
        <w:jc w:val="center"/>
        <w:spacing w:line="360" w:lineRule="auto"/>
        <w:rPr>
          <w:rFonts w:hint="eastAsia" w:ascii="宋体" w:hAnsi="宋体" w:cs="宋体"/>
          <w:b/>
          <w:bCs/>
          <w:sz w:val="36"/>
        </w:rPr>
      </w:pPr>
      <w:r>
        <w:rPr>
          <w:rFonts w:hint="eastAsia" w:ascii="宋体" w:hAnsi="宋体" w:cs="宋体"/>
          <w:b/>
          <w:bCs/>
          <w:sz w:val="36"/>
        </w:rPr>
      </w:r>
      <w:r/>
    </w:p>
    <w:p>
      <w:pPr>
        <w:jc w:val="center"/>
        <w:spacing w:line="360" w:lineRule="auto"/>
        <w:rPr>
          <w:rFonts w:hint="eastAsia" w:ascii="宋体" w:hAnsi="宋体" w:cs="宋体"/>
          <w:b/>
          <w:bCs/>
          <w:sz w:val="32"/>
        </w:rPr>
      </w:pPr>
      <w:r>
        <w:rPr>
          <w:rFonts w:hint="eastAsia" w:ascii="宋体" w:hAnsi="宋体" w:cs="宋体"/>
          <w:b/>
          <w:bCs/>
          <w:sz w:val="32"/>
        </w:rPr>
      </w:r>
      <w:r/>
    </w:p>
    <w:p>
      <w:pPr>
        <w:jc w:val="left"/>
        <w:widowControl/>
        <w:rPr>
          <w:rFonts w:hint="eastAsia" w:ascii="宋体" w:hAnsi="宋体" w:cs="宋体"/>
          <w:b/>
          <w:bCs/>
          <w:sz w:val="32"/>
        </w:rPr>
      </w:pPr>
      <w:r>
        <w:rPr>
          <w:rFonts w:hint="eastAsia" w:ascii="宋体" w:hAnsi="宋体" w:cs="宋体"/>
          <w:b/>
          <w:bCs/>
          <w:sz w:val="32"/>
        </w:rPr>
        <w:br w:type="page" w:clear="all"/>
      </w:r>
      <w:r/>
    </w:p>
    <w:p>
      <w:pPr>
        <w:jc w:val="center"/>
        <w:spacing w:line="360" w:lineRule="auto"/>
        <w:rPr>
          <w:b/>
          <w:bCs/>
        </w:rPr>
      </w:pPr>
      <w:r>
        <w:rPr>
          <w:rFonts w:hint="eastAsia" w:ascii="宋体" w:hAnsi="宋体" w:cs="宋体"/>
          <w:b/>
          <w:bCs/>
          <w:sz w:val="32"/>
        </w:rPr>
        <w:t xml:space="preserve">目 录</w:t>
      </w:r>
      <w:r/>
    </w:p>
    <w:p>
      <w:pPr>
        <w:pStyle w:val="764"/>
        <w:spacing w:line="360" w:lineRule="auto"/>
        <w:tabs>
          <w:tab w:val="right" w:pos="8296" w:leader="dot"/>
        </w:tabs>
        <w:rPr>
          <w:rFonts w:hint="eastAsia" w:ascii="宋体" w:hAnsi="宋体" w:cs="宋体"/>
        </w:rPr>
      </w:pPr>
      <w:r>
        <w:rPr>
          <w:rFonts w:hint="eastAsia" w:ascii="宋体" w:hAnsi="宋体" w:cs="宋体"/>
          <w:sz w:val="28"/>
        </w:rPr>
        <w:fldChar w:fldCharType="begin"/>
      </w:r>
      <w:r>
        <w:rPr>
          <w:rFonts w:hint="eastAsia" w:ascii="宋体" w:hAnsi="宋体" w:cs="宋体"/>
          <w:sz w:val="28"/>
        </w:rPr>
        <w:instrText xml:space="preserve"> TOC \o "1-3" \f </w:instrText>
      </w:r>
      <w:r>
        <w:rPr>
          <w:rFonts w:hint="eastAsia" w:ascii="宋体" w:hAnsi="宋体" w:cs="宋体"/>
          <w:sz w:val="28"/>
        </w:rPr>
        <w:fldChar w:fldCharType="separate"/>
      </w:r>
      <w:r>
        <w:rPr>
          <w:rFonts w:hint="eastAsia" w:ascii="宋体" w:hAnsi="宋体" w:cs="宋体"/>
        </w:rPr>
        <w:t xml:space="preserve">第一章 招标公告</w:t>
      </w:r>
      <w:r>
        <w:rPr>
          <w:rFonts w:hint="eastAsia" w:ascii="宋体" w:hAnsi="宋体" w:cs="宋体"/>
        </w:rPr>
        <w:tab/>
      </w:r>
      <w:r>
        <w:rPr>
          <w:rFonts w:hint="eastAsia" w:ascii="宋体" w:hAnsi="宋体" w:cs="宋体"/>
        </w:rPr>
        <w:t xml:space="preserve">3</w:t>
      </w:r>
      <w:r/>
    </w:p>
    <w:p>
      <w:pPr>
        <w:pStyle w:val="764"/>
        <w:spacing w:line="360" w:lineRule="auto"/>
        <w:tabs>
          <w:tab w:val="right" w:pos="8296" w:leader="dot"/>
        </w:tabs>
        <w:rPr>
          <w:rFonts w:hint="eastAsia" w:ascii="宋体" w:hAnsi="宋体" w:cs="宋体"/>
        </w:rPr>
      </w:pPr>
      <w:r>
        <w:rPr>
          <w:rFonts w:hint="eastAsia" w:ascii="宋体" w:hAnsi="宋体" w:cs="宋体"/>
        </w:rPr>
        <w:t xml:space="preserve">第二章 投标人须知</w:t>
      </w:r>
      <w:r>
        <w:rPr>
          <w:rFonts w:hint="eastAsia" w:ascii="宋体" w:hAnsi="宋体" w:cs="宋体"/>
        </w:rPr>
        <w:tab/>
      </w:r>
      <w:r>
        <w:rPr>
          <w:rFonts w:hint="eastAsia" w:ascii="宋体" w:hAnsi="宋体" w:cs="宋体"/>
        </w:rPr>
        <w:t xml:space="preserve">7</w:t>
      </w:r>
      <w:r/>
    </w:p>
    <w:p>
      <w:pPr>
        <w:pStyle w:val="764"/>
        <w:spacing w:line="360" w:lineRule="auto"/>
        <w:tabs>
          <w:tab w:val="right" w:pos="8296" w:leader="dot"/>
        </w:tabs>
        <w:rPr>
          <w:rFonts w:hint="eastAsia" w:ascii="宋体" w:hAnsi="宋体" w:cs="宋体"/>
        </w:rPr>
      </w:pPr>
      <w:r>
        <w:rPr>
          <w:rFonts w:hint="eastAsia" w:ascii="宋体" w:hAnsi="宋体" w:cs="宋体"/>
        </w:rPr>
        <w:t xml:space="preserve">第三章 合同条款及格式</w:t>
      </w:r>
      <w:r>
        <w:rPr>
          <w:rFonts w:hint="eastAsia" w:ascii="宋体" w:hAnsi="宋体" w:cs="宋体"/>
        </w:rPr>
        <w:tab/>
      </w:r>
      <w:r>
        <w:rPr>
          <w:rFonts w:hint="eastAsia" w:ascii="宋体" w:hAnsi="宋体" w:cs="宋体"/>
        </w:rPr>
        <w:t xml:space="preserve">17</w:t>
      </w:r>
      <w:r/>
    </w:p>
    <w:p>
      <w:pPr>
        <w:pStyle w:val="764"/>
        <w:spacing w:line="360" w:lineRule="auto"/>
        <w:tabs>
          <w:tab w:val="right" w:pos="8296" w:leader="dot"/>
        </w:tabs>
        <w:rPr>
          <w:rFonts w:hint="eastAsia" w:ascii="宋体" w:hAnsi="宋体" w:cs="宋体"/>
        </w:rPr>
      </w:pPr>
      <w:r>
        <w:rPr>
          <w:rFonts w:hint="eastAsia" w:ascii="宋体" w:hAnsi="宋体" w:cs="宋体"/>
        </w:rPr>
        <w:t xml:space="preserve">第四章 项目需求</w:t>
      </w:r>
      <w:r>
        <w:rPr>
          <w:rFonts w:hint="eastAsia" w:ascii="宋体" w:hAnsi="宋体" w:cs="宋体"/>
        </w:rPr>
        <w:tab/>
      </w:r>
      <w:r>
        <w:rPr>
          <w:rFonts w:hint="eastAsia" w:ascii="宋体" w:hAnsi="宋体" w:cs="宋体"/>
        </w:rPr>
        <w:t xml:space="preserve">22</w:t>
      </w:r>
      <w:r/>
    </w:p>
    <w:p>
      <w:pPr>
        <w:pStyle w:val="764"/>
        <w:spacing w:line="360" w:lineRule="auto"/>
        <w:tabs>
          <w:tab w:val="right" w:pos="8296" w:leader="dot"/>
        </w:tabs>
        <w:rPr>
          <w:rFonts w:hint="eastAsia" w:ascii="宋体" w:hAnsi="宋体" w:cs="宋体"/>
        </w:rPr>
      </w:pPr>
      <w:r>
        <w:rPr>
          <w:rFonts w:hint="eastAsia" w:ascii="宋体" w:hAnsi="宋体" w:cs="宋体"/>
        </w:rPr>
        <w:t xml:space="preserve">第五章 评标方法及评标标准</w:t>
      </w:r>
      <w:r>
        <w:rPr>
          <w:rFonts w:hint="eastAsia" w:ascii="宋体" w:hAnsi="宋体" w:cs="宋体"/>
        </w:rPr>
        <w:tab/>
      </w:r>
      <w:r>
        <w:rPr>
          <w:rFonts w:hint="eastAsia" w:ascii="宋体" w:hAnsi="宋体" w:cs="宋体"/>
        </w:rPr>
        <w:t xml:space="preserve">30</w:t>
      </w:r>
      <w:r/>
    </w:p>
    <w:p>
      <w:pPr>
        <w:pStyle w:val="764"/>
        <w:spacing w:line="360" w:lineRule="auto"/>
        <w:tabs>
          <w:tab w:val="right" w:pos="8296" w:leader="dot"/>
        </w:tabs>
        <w:rPr>
          <w:rFonts w:hint="eastAsia" w:ascii="宋体" w:hAnsi="宋体" w:cs="宋体"/>
        </w:rPr>
      </w:pPr>
      <w:r>
        <w:rPr>
          <w:rFonts w:hint="eastAsia" w:ascii="宋体" w:hAnsi="宋体" w:cs="宋体"/>
        </w:rPr>
        <w:t xml:space="preserve">第六章 投标文件格式</w:t>
      </w:r>
      <w:r>
        <w:rPr>
          <w:rFonts w:hint="eastAsia" w:ascii="宋体" w:hAnsi="宋体" w:cs="宋体"/>
        </w:rPr>
        <w:tab/>
      </w:r>
      <w:r>
        <w:rPr>
          <w:rFonts w:hint="eastAsia" w:ascii="宋体" w:hAnsi="宋体" w:cs="宋体"/>
        </w:rPr>
        <w:t xml:space="preserve">33</w:t>
      </w:r>
      <w:r/>
    </w:p>
    <w:p>
      <w:pPr>
        <w:jc w:val="center"/>
        <w:spacing w:line="360" w:lineRule="auto"/>
        <w:rPr>
          <w:rFonts w:hint="eastAsia" w:ascii="宋体" w:hAnsi="宋体" w:cs="宋体"/>
          <w:sz w:val="28"/>
        </w:rPr>
      </w:pPr>
      <w:r>
        <w:rPr>
          <w:rFonts w:hint="eastAsia" w:ascii="宋体" w:hAnsi="宋体" w:cs="宋体"/>
          <w:sz w:val="28"/>
        </w:rPr>
        <w:fldChar w:fldCharType="end"/>
      </w:r>
      <w:r/>
    </w:p>
    <w:p>
      <w:pPr>
        <w:spacing w:line="360" w:lineRule="auto"/>
        <w:rPr>
          <w:rFonts w:hint="eastAsia" w:ascii="宋体" w:hAnsi="宋体" w:cs="宋体"/>
        </w:rPr>
      </w:pPr>
      <w:r>
        <w:rPr>
          <w:rFonts w:hint="eastAsia" w:ascii="宋体" w:hAnsi="宋体" w:cs="宋体"/>
        </w:rPr>
      </w:r>
      <w:r/>
    </w:p>
    <w:p>
      <w:pPr>
        <w:pStyle w:val="962"/>
        <w:jc w:val="center"/>
        <w:spacing w:line="360" w:lineRule="auto"/>
        <w:rPr>
          <w:rFonts w:hint="eastAsia" w:ascii="宋体" w:hAnsi="宋体" w:cs="宋体"/>
          <w:sz w:val="36"/>
          <w:szCs w:val="36"/>
        </w:rPr>
      </w:pPr>
      <w:r>
        <w:rPr>
          <w:rFonts w:hint="eastAsia" w:ascii="宋体" w:hAnsi="宋体" w:cs="宋体"/>
          <w:sz w:val="36"/>
          <w:szCs w:val="36"/>
        </w:rPr>
        <w:br w:type="page" w:clear="all"/>
      </w:r>
      <w:bookmarkStart w:id="3" w:name="_Toc109304962"/>
      <w:r>
        <w:rPr>
          <w:rFonts w:hint="eastAsia" w:ascii="宋体" w:hAnsi="宋体" w:cs="宋体"/>
          <w:szCs w:val="36"/>
        </w:rPr>
        <w:t xml:space="preserve">第一章 </w:t>
      </w:r>
      <w:bookmarkEnd w:id="3"/>
      <w:r>
        <w:rPr>
          <w:rFonts w:hint="eastAsia" w:ascii="宋体" w:hAnsi="宋体" w:cs="宋体"/>
        </w:rPr>
        <w:t xml:space="preserve">招标公告</w:t>
      </w:r>
      <w:r/>
    </w:p>
    <w:p>
      <w:pPr>
        <w:ind w:firstLine="420"/>
        <w:spacing w:line="360" w:lineRule="auto"/>
        <w:widowControl/>
        <w:rPr>
          <w:rFonts w:hint="eastAsia" w:ascii="宋体" w:hAnsi="宋体" w:cs="宋体"/>
          <w:szCs w:val="21"/>
        </w:rPr>
      </w:pPr>
      <w:r>
        <w:rPr>
          <w:rFonts w:hint="eastAsia" w:ascii="宋体" w:hAnsi="宋体" w:cs="宋体"/>
          <w:szCs w:val="21"/>
        </w:rPr>
        <w:t xml:space="preserve">受扬州职业技术大学的委托，江苏唯诚建设咨询有限公司就扬州职业技术大学学生双创生涯教育中心建设项目实施政府采购，本次采购采用公开招标方式，欢迎符合条件的供应商参加投标。</w:t>
      </w:r>
      <w:r/>
    </w:p>
    <w:p>
      <w:pPr>
        <w:ind w:firstLine="422"/>
        <w:spacing w:line="360" w:lineRule="auto"/>
        <w:rPr>
          <w:rFonts w:hint="eastAsia" w:ascii="宋体" w:hAnsi="宋体" w:cs="宋体"/>
          <w:b/>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szCs w:val="21"/>
        </w:rPr>
        <w:t xml:space="preserve">项目概况</w:t>
      </w:r>
      <w:r/>
    </w:p>
    <w:p>
      <w:pPr>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扬州职业技术大学学生双创生涯教育中心建设项目</w:t>
      </w:r>
      <w:r>
        <w:rPr>
          <w:rFonts w:hint="eastAsia" w:ascii="宋体" w:hAnsi="宋体" w:cs="宋体"/>
          <w:szCs w:val="21"/>
        </w:rPr>
        <w:t xml:space="preserve">的潜在供应商可在</w:t>
      </w:r>
      <w:r>
        <w:rPr>
          <w:rFonts w:hint="eastAsia" w:ascii="宋体" w:hAnsi="宋体" w:cs="宋体"/>
          <w:szCs w:val="21"/>
          <w:u w:val="single"/>
        </w:rPr>
        <w:t xml:space="preserve">“扬州市政府采购网”、“江苏省政府采购网”、“中国政府采购网”</w:t>
      </w:r>
      <w:r>
        <w:rPr>
          <w:rFonts w:hint="eastAsia" w:ascii="宋体" w:hAnsi="宋体" w:cs="宋体"/>
          <w:szCs w:val="21"/>
        </w:rPr>
        <w:t xml:space="preserve">自行免费下载采购文件，并于</w:t>
      </w:r>
      <w:bookmarkStart w:id="4" w:name="XMTBJSR_1"/>
      <w:r>
        <w:rPr>
          <w:rFonts w:hint="eastAsia" w:ascii="宋体" w:hAnsi="宋体" w:cs="宋体"/>
          <w:bCs/>
          <w:szCs w:val="21"/>
          <w:u w:val="single"/>
        </w:rPr>
        <w:t xml:space="preserve">2025年1</w:t>
      </w:r>
      <w:r>
        <w:rPr>
          <w:rFonts w:hint="eastAsia" w:ascii="宋体" w:hAnsi="宋体" w:cs="宋体"/>
          <w:bCs/>
          <w:szCs w:val="21"/>
          <w:u w:val="single"/>
          <w:lang w:val="en-US" w:eastAsia="zh-CN"/>
        </w:rPr>
        <w:t xml:space="preserve">2</w:t>
      </w:r>
      <w:r>
        <w:rPr>
          <w:rFonts w:hint="eastAsia" w:ascii="宋体" w:hAnsi="宋体" w:cs="宋体"/>
          <w:bCs/>
          <w:szCs w:val="21"/>
          <w:u w:val="single"/>
        </w:rPr>
        <w:t xml:space="preserve">月</w:t>
      </w:r>
      <w:r>
        <w:rPr>
          <w:rFonts w:hint="eastAsia" w:ascii="宋体" w:hAnsi="宋体" w:cs="宋体"/>
          <w:bCs/>
          <w:szCs w:val="21"/>
          <w:u w:val="single"/>
          <w:lang w:val="en-US" w:eastAsia="zh-CN"/>
        </w:rPr>
        <w:t xml:space="preserve">29</w:t>
      </w:r>
      <w:r>
        <w:rPr>
          <w:rFonts w:hint="eastAsia" w:ascii="宋体" w:hAnsi="宋体" w:cs="宋体"/>
          <w:bCs/>
          <w:szCs w:val="21"/>
          <w:u w:val="single"/>
        </w:rPr>
        <w:t xml:space="preserve">日1</w:t>
      </w:r>
      <w:r>
        <w:rPr>
          <w:rFonts w:hint="eastAsia" w:ascii="宋体" w:hAnsi="宋体" w:cs="宋体"/>
          <w:bCs/>
          <w:szCs w:val="21"/>
          <w:u w:val="single"/>
          <w:lang w:val="en-US" w:eastAsia="zh-CN"/>
        </w:rPr>
        <w:t xml:space="preserve">5</w:t>
      </w:r>
      <w:r>
        <w:rPr>
          <w:rFonts w:hint="eastAsia" w:ascii="宋体" w:hAnsi="宋体" w:cs="宋体"/>
          <w:bCs/>
          <w:szCs w:val="21"/>
          <w:u w:val="single"/>
        </w:rPr>
        <w:t xml:space="preserve">点</w:t>
      </w:r>
      <w:r>
        <w:rPr>
          <w:rFonts w:hint="eastAsia" w:ascii="宋体" w:hAnsi="宋体" w:cs="宋体"/>
          <w:bCs/>
          <w:szCs w:val="21"/>
          <w:u w:val="single"/>
          <w:lang w:val="en-US" w:eastAsia="zh-CN"/>
        </w:rPr>
        <w:t xml:space="preserve">0</w:t>
      </w:r>
      <w:r>
        <w:rPr>
          <w:rFonts w:hint="eastAsia" w:ascii="宋体" w:hAnsi="宋体" w:cs="宋体"/>
          <w:bCs/>
          <w:szCs w:val="21"/>
          <w:u w:val="single"/>
        </w:rPr>
        <w:t xml:space="preserve">0分</w:t>
      </w:r>
      <w:bookmarkEnd w:id="4"/>
      <w:r>
        <w:rPr>
          <w:rFonts w:hint="eastAsia" w:ascii="宋体" w:hAnsi="宋体" w:cs="宋体"/>
          <w:bCs/>
          <w:szCs w:val="21"/>
        </w:rPr>
        <w:t xml:space="preserve">（北京时间）前提交响应文件</w:t>
      </w:r>
      <w:r>
        <w:rPr>
          <w:rFonts w:hint="eastAsia" w:ascii="宋体" w:hAnsi="宋体" w:cs="宋体"/>
          <w:szCs w:val="21"/>
        </w:rPr>
        <w:t xml:space="preserve">。</w:t>
      </w:r>
      <w:r/>
    </w:p>
    <w:p>
      <w:pPr>
        <w:pStyle w:val="963"/>
        <w:ind w:firstLine="422"/>
        <w:spacing w:before="0" w:after="0" w:line="360" w:lineRule="auto"/>
        <w:rPr>
          <w:rFonts w:hint="eastAsia" w:ascii="宋体" w:hAnsi="宋体" w:cs="宋体"/>
          <w:bCs w:val="0"/>
          <w:sz w:val="21"/>
          <w:szCs w:val="21"/>
        </w:rPr>
      </w:pPr>
      <w:r/>
      <w:bookmarkStart w:id="5" w:name="_Toc109304963"/>
      <w:r>
        <w:rPr>
          <w:rFonts w:hint="eastAsia" w:ascii="宋体" w:hAnsi="宋体" w:cs="宋体"/>
          <w:bCs w:val="0"/>
          <w:sz w:val="21"/>
          <w:szCs w:val="21"/>
        </w:rPr>
        <w:t xml:space="preserve">一、项目基本情况</w:t>
      </w:r>
      <w:bookmarkEnd w:id="5"/>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1.项目编号：</w:t>
      </w:r>
      <w:r>
        <w:rPr>
          <w:rFonts w:hint="eastAsia" w:ascii="宋体" w:hAnsi="宋体" w:cs="宋体"/>
          <w:szCs w:val="21"/>
          <w:lang w:eastAsia="zh-CN"/>
        </w:rPr>
        <w:t xml:space="preserve">JSZC-321000-JSWC-G2025-0082</w:t>
      </w:r>
      <w:r/>
    </w:p>
    <w:p>
      <w:pPr>
        <w:ind w:firstLine="420"/>
        <w:spacing w:line="360" w:lineRule="auto"/>
        <w:rPr>
          <w:rFonts w:hint="eastAsia" w:ascii="宋体" w:hAnsi="宋体" w:cs="宋体"/>
          <w:szCs w:val="21"/>
        </w:rPr>
      </w:pPr>
      <w:r>
        <w:rPr>
          <w:rFonts w:hint="eastAsia" w:ascii="宋体" w:hAnsi="宋体" w:cs="宋体"/>
          <w:szCs w:val="21"/>
        </w:rPr>
        <w:t xml:space="preserve">2.项目名称：扬州职业技术大学学生双创生涯教育中心建设项目</w:t>
      </w:r>
      <w:r/>
    </w:p>
    <w:p>
      <w:pPr>
        <w:ind w:firstLine="420"/>
        <w:spacing w:line="360" w:lineRule="auto"/>
        <w:rPr>
          <w:rFonts w:hint="eastAsia" w:ascii="宋体" w:hAnsi="宋体" w:cs="宋体"/>
          <w:szCs w:val="21"/>
        </w:rPr>
      </w:pPr>
      <w:r>
        <w:rPr>
          <w:rFonts w:hint="eastAsia" w:ascii="宋体" w:hAnsi="宋体" w:cs="宋体"/>
          <w:szCs w:val="21"/>
        </w:rPr>
        <w:t xml:space="preserve">3.采购方式：公开招标</w:t>
      </w:r>
      <w:r/>
    </w:p>
    <w:p>
      <w:pPr>
        <w:ind w:firstLine="420"/>
        <w:spacing w:line="360" w:lineRule="auto"/>
        <w:rPr>
          <w:rFonts w:hint="eastAsia" w:ascii="宋体" w:hAnsi="宋体" w:cs="宋体"/>
          <w:szCs w:val="21"/>
        </w:rPr>
      </w:pPr>
      <w:r>
        <w:rPr>
          <w:rFonts w:hint="eastAsia" w:ascii="宋体" w:hAnsi="宋体" w:cs="宋体"/>
          <w:szCs w:val="21"/>
        </w:rPr>
        <w:t xml:space="preserve">4.预算金额：99.8万元</w:t>
      </w:r>
      <w:r/>
    </w:p>
    <w:p>
      <w:pPr>
        <w:ind w:firstLine="420"/>
        <w:spacing w:line="360" w:lineRule="auto"/>
        <w:rPr>
          <w:rFonts w:hint="eastAsia" w:ascii="宋体" w:hAnsi="宋体" w:cs="宋体"/>
          <w:szCs w:val="21"/>
        </w:rPr>
      </w:pPr>
      <w:r>
        <w:rPr>
          <w:rFonts w:hint="eastAsia" w:ascii="宋体" w:hAnsi="宋体" w:cs="宋体"/>
          <w:szCs w:val="21"/>
        </w:rPr>
        <w:t xml:space="preserve">5.最高限价：99.8万元，投标报价不得高于最高单价限价，否则作废标处理。</w:t>
      </w:r>
      <w:r/>
    </w:p>
    <w:p>
      <w:pPr>
        <w:ind w:firstLine="420"/>
        <w:spacing w:line="360" w:lineRule="auto"/>
        <w:rPr>
          <w:rFonts w:hint="eastAsia" w:ascii="宋体" w:hAnsi="宋体" w:cs="宋体"/>
          <w:szCs w:val="21"/>
          <w:u w:val="single"/>
        </w:rPr>
      </w:pPr>
      <w:r>
        <w:rPr>
          <w:rFonts w:hint="eastAsia" w:ascii="宋体" w:hAnsi="宋体" w:cs="宋体"/>
          <w:szCs w:val="21"/>
        </w:rPr>
        <w:t xml:space="preserve">6.采购需求：详见采购文件第四章。</w:t>
      </w:r>
      <w:r/>
    </w:p>
    <w:p>
      <w:pPr>
        <w:ind w:firstLine="420"/>
        <w:spacing w:line="360" w:lineRule="auto"/>
        <w:rPr>
          <w:rFonts w:hint="eastAsia" w:ascii="宋体" w:hAnsi="宋体" w:cs="宋体"/>
          <w:szCs w:val="21"/>
          <w:u w:val="single"/>
        </w:rPr>
      </w:pPr>
      <w:r>
        <w:rPr>
          <w:rFonts w:hint="eastAsia" w:ascii="宋体" w:hAnsi="宋体" w:cs="宋体"/>
          <w:szCs w:val="21"/>
        </w:rPr>
        <w:t xml:space="preserve">7.合同履行期限：</w:t>
      </w:r>
      <w:r>
        <w:rPr>
          <w:rFonts w:hint="eastAsia" w:ascii="宋体" w:hAnsi="宋体" w:cs="宋体"/>
        </w:rPr>
        <w:t xml:space="preserve">自中标之日起，30日内完成整体交付；自验收合格之日起1年服务期，服务期内包含设备免费维修、保养、软件升级等服务，确保设备正常运行</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8.本项目</w:t>
      </w:r>
      <w:r>
        <w:rPr>
          <w:rFonts w:hint="eastAsia" w:ascii="宋体" w:hAnsi="宋体" w:cs="宋体"/>
          <w:szCs w:val="21"/>
          <w:u w:val="single"/>
        </w:rPr>
        <w:t xml:space="preserve">不接收</w:t>
      </w:r>
      <w:r>
        <w:rPr>
          <w:rFonts w:hint="eastAsia" w:ascii="宋体" w:hAnsi="宋体" w:cs="宋体"/>
          <w:szCs w:val="21"/>
        </w:rPr>
        <w:t xml:space="preserve">联合体响应。</w:t>
      </w:r>
      <w:r/>
    </w:p>
    <w:p>
      <w:pPr>
        <w:ind w:firstLine="420"/>
        <w:spacing w:line="360" w:lineRule="auto"/>
        <w:rPr>
          <w:rFonts w:hint="eastAsia" w:ascii="宋体" w:hAnsi="宋体" w:cs="宋体"/>
          <w:szCs w:val="21"/>
        </w:rPr>
      </w:pPr>
      <w:r>
        <w:rPr>
          <w:rFonts w:hint="eastAsia" w:ascii="宋体" w:hAnsi="宋体" w:cs="宋体"/>
          <w:szCs w:val="21"/>
        </w:rPr>
        <w:t xml:space="preserve">9.本项目</w:t>
      </w:r>
      <w:r>
        <w:rPr>
          <w:rFonts w:hint="eastAsia" w:ascii="宋体" w:hAnsi="宋体" w:cs="宋体"/>
          <w:szCs w:val="21"/>
          <w:u w:val="single"/>
        </w:rPr>
        <w:t xml:space="preserve">不接收</w:t>
      </w:r>
      <w:r>
        <w:rPr>
          <w:rFonts w:hint="eastAsia" w:ascii="宋体" w:hAnsi="宋体" w:cs="宋体"/>
          <w:szCs w:val="21"/>
        </w:rPr>
        <w:t xml:space="preserve">进口产品响应。</w:t>
      </w:r>
      <w:r/>
    </w:p>
    <w:p>
      <w:pPr>
        <w:pStyle w:val="963"/>
        <w:ind w:firstLine="422"/>
        <w:spacing w:before="0" w:after="0" w:line="360" w:lineRule="auto"/>
        <w:rPr>
          <w:rFonts w:hint="eastAsia" w:ascii="宋体" w:hAnsi="宋体" w:cs="宋体"/>
          <w:bCs w:val="0"/>
          <w:sz w:val="21"/>
          <w:szCs w:val="21"/>
        </w:rPr>
      </w:pPr>
      <w:r/>
      <w:bookmarkStart w:id="6" w:name="_Toc109304964"/>
      <w:r>
        <w:rPr>
          <w:rFonts w:hint="eastAsia" w:ascii="宋体" w:hAnsi="宋体" w:cs="宋体"/>
          <w:bCs w:val="0"/>
          <w:sz w:val="21"/>
          <w:szCs w:val="21"/>
        </w:rPr>
        <w:t xml:space="preserve">二、申请人的资格要求：</w:t>
      </w:r>
      <w:bookmarkEnd w:id="6"/>
      <w:r/>
      <w:r/>
    </w:p>
    <w:p>
      <w:pPr>
        <w:ind w:firstLine="420"/>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1.满足《中华人民共和国政府采购法》第二十二条规定，并提供下列材料：</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1.2 依法缴纳职工社会保障资金的证明材料</w:t>
      </w:r>
      <w:r>
        <w:rPr>
          <w:rFonts w:hint="eastAsia" w:ascii="宋体" w:hAnsi="宋体" w:cs="宋体"/>
          <w:b/>
          <w:bCs/>
          <w:i/>
          <w:iCs/>
          <w:szCs w:val="21"/>
          <w:u w:val="single"/>
        </w:rPr>
        <w:t xml:space="preserve">(税务、银行或社会保险基金管理部门出具的近一年内任意一个月缴纳职工社会保障资金的缴款凭证或缴款证明)（供应商依法享受缓缴、免缴的提供证明材料）</w:t>
      </w:r>
      <w:r/>
    </w:p>
    <w:p>
      <w:pPr>
        <w:ind w:firstLine="420"/>
        <w:spacing w:line="360" w:lineRule="auto"/>
        <w:rPr>
          <w:rFonts w:hint="eastAsia" w:ascii="宋体" w:hAnsi="宋体" w:cs="宋体"/>
          <w:b/>
          <w:bCs/>
          <w:i/>
          <w:iCs/>
          <w:u w:val="single"/>
        </w:rPr>
      </w:pPr>
      <w:r>
        <w:rPr>
          <w:rFonts w:hint="eastAsia" w:ascii="宋体" w:hAnsi="宋体" w:cs="宋体"/>
          <w:i/>
          <w:iCs/>
          <w:szCs w:val="21"/>
          <w:u w:val="single"/>
        </w:rPr>
        <w:t xml:space="preserve">1.3 供应商近一年内任意一份依法纳税的缴款凭证</w:t>
      </w:r>
      <w:r>
        <w:rPr>
          <w:rFonts w:hint="eastAsia" w:ascii="宋体" w:hAnsi="宋体" w:cs="宋体"/>
          <w:b/>
          <w:bCs/>
          <w:i/>
          <w:iCs/>
          <w:szCs w:val="21"/>
          <w:u w:val="single"/>
        </w:rPr>
        <w:t xml:space="preserve">（供应商依法享受缓缴、免缴的提供证明材料）</w:t>
      </w:r>
      <w:r/>
    </w:p>
    <w:p>
      <w:pPr>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1.4 上一年度的财务状况报告</w:t>
      </w:r>
      <w:r>
        <w:rPr>
          <w:rFonts w:hint="eastAsia" w:ascii="宋体" w:hAnsi="宋体" w:cs="宋体"/>
          <w:b/>
          <w:bCs/>
          <w:i/>
          <w:iCs/>
          <w:szCs w:val="21"/>
          <w:u w:val="single"/>
        </w:rPr>
        <w:t xml:space="preserve">（成立不满一年无需提供）</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1.5 具备履行合同所必需的设备和专业技术能力的证明材料</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1.6 参加本次政府采购活动前3年内在经营活动中没有重大违法记录的书面声明</w:t>
      </w:r>
      <w:r/>
    </w:p>
    <w:p>
      <w:pPr>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1.7 未被“信用中国”网站（www.creditchina.gov.cn）、“中国政府采购网"(www.ccgp.gov.cn)列入失信被执行人、重大税收违法案件当事人名单、政府采购严重违法失信行为记录名单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1.8供应商信用承诺函</w:t>
      </w:r>
      <w:r/>
    </w:p>
    <w:p>
      <w:pPr>
        <w:ind w:left="420"/>
        <w:spacing w:line="360" w:lineRule="auto"/>
        <w:rPr>
          <w:rFonts w:hint="eastAsia" w:ascii="宋体" w:hAnsi="宋体" w:cs="宋体"/>
          <w:i/>
          <w:iCs/>
          <w:szCs w:val="21"/>
          <w:highlight w:val="none"/>
          <w:u w:val="single"/>
          <w:shd w:val="clear" w:color="auto" w:fill="ffffff"/>
        </w:rPr>
      </w:pPr>
      <w:r>
        <w:rPr>
          <w:rFonts w:hint="eastAsia" w:ascii="宋体" w:hAnsi="宋体" w:cs="宋体"/>
          <w:szCs w:val="21"/>
        </w:rPr>
        <w:t xml:space="preserve">2.落实政府采购政策需满足的资格要求：</w:t>
      </w:r>
      <w:r>
        <w:rPr>
          <w:rFonts w:hint="eastAsia" w:ascii="宋体" w:hAnsi="宋体" w:cs="宋体"/>
          <w:i/>
          <w:iCs/>
          <w:szCs w:val="21"/>
          <w:highlight w:val="none"/>
          <w:u w:val="single"/>
          <w:shd w:val="clear" w:color="auto" w:fill="ffffff"/>
        </w:rPr>
        <w:t xml:space="preserve">根据江苏省财政厅苏财购【2020】52号文规</w:t>
      </w:r>
      <w:r/>
    </w:p>
    <w:p>
      <w:pPr>
        <w:spacing w:line="360" w:lineRule="auto"/>
        <w:rPr>
          <w:rFonts w:hint="eastAsia" w:ascii="宋体" w:hAnsi="宋体" w:cs="宋体"/>
          <w:bCs/>
          <w:iCs/>
          <w:szCs w:val="21"/>
          <w:highlight w:val="none"/>
          <w:u w:val="single"/>
        </w:rPr>
      </w:pPr>
      <w:r>
        <w:rPr>
          <w:rFonts w:hint="eastAsia" w:ascii="宋体" w:hAnsi="宋体" w:cs="宋体"/>
          <w:i/>
          <w:iCs/>
          <w:szCs w:val="21"/>
          <w:highlight w:val="none"/>
          <w:u w:val="single"/>
          <w:shd w:val="clear" w:color="auto" w:fill="ffffff"/>
        </w:rPr>
        <w:t xml:space="preserve">定，本项目专门面向中小企业采购。投标人投标时须提供《中小企业申明函》，《中小企业申明函》不符合要求或未提供的，投标文件无效。</w:t>
      </w:r>
      <w:r/>
    </w:p>
    <w:p>
      <w:pPr>
        <w:ind w:firstLine="420"/>
        <w:spacing w:line="360" w:lineRule="auto"/>
        <w:rPr>
          <w:rFonts w:hint="eastAsia" w:ascii="宋体" w:hAnsi="宋体" w:cs="宋体"/>
          <w:bCs/>
          <w:iCs/>
          <w:szCs w:val="21"/>
        </w:rPr>
      </w:pPr>
      <w:r>
        <w:rPr>
          <w:rFonts w:hint="eastAsia" w:ascii="宋体" w:hAnsi="宋体" w:cs="宋体"/>
          <w:bCs/>
          <w:iCs/>
          <w:szCs w:val="21"/>
          <w:highlight w:val="none"/>
          <w:u w:val="single"/>
        </w:rPr>
        <w:t xml:space="preserve">本项目采购标的按中小企业划分标准所属行业区分为：租赁和商务服务业（中小微企业划型标准网</w:t>
      </w:r>
      <w:r>
        <w:rPr>
          <w:highlight w:val="none"/>
        </w:rPr>
        <w:fldChar w:fldCharType="begin"/>
      </w:r>
      <w:r>
        <w:rPr>
          <w:highlight w:val="none"/>
        </w:rPr>
        <w:instrText xml:space="preserve"> HYPERLINK "http://www.ccgp.gov.cn/zcfg/mof/201310/t20131029_3587674.htm" </w:instrText>
      </w:r>
      <w:r>
        <w:rPr>
          <w:highlight w:val="none"/>
        </w:rPr>
        <w:fldChar w:fldCharType="separate"/>
      </w:r>
      <w:r>
        <w:rPr>
          <w:rFonts w:hint="eastAsia" w:ascii="宋体" w:hAnsi="宋体" w:cs="宋体"/>
          <w:bCs/>
          <w:iCs/>
          <w:highlight w:val="none"/>
          <w:u w:val="single"/>
        </w:rPr>
        <w:t xml:space="preserve">http://www.ccgp.gov.cn/zcfg/mof/201310/t20131029_3587674.htm</w:t>
      </w:r>
      <w:r>
        <w:rPr>
          <w:highlight w:val="none"/>
        </w:rPr>
        <w:fldChar w:fldCharType="end"/>
      </w:r>
      <w:r>
        <w:rPr>
          <w:rFonts w:hint="eastAsia" w:ascii="宋体" w:hAnsi="宋体" w:cs="宋体"/>
          <w:bCs/>
          <w:iCs/>
          <w:szCs w:val="21"/>
          <w:highlight w:val="none"/>
          <w:u w:val="single"/>
        </w:rPr>
        <w:t xml:space="preserve">）</w:t>
      </w:r>
      <w:r>
        <w:rPr>
          <w:rFonts w:hint="eastAsia" w:ascii="宋体" w:hAnsi="宋体" w:cs="宋体"/>
          <w:bCs/>
          <w:iCs/>
          <w:szCs w:val="21"/>
        </w:rPr>
        <w:t xml:space="preserve">。</w:t>
      </w:r>
      <w:r/>
    </w:p>
    <w:p>
      <w:pPr>
        <w:ind w:firstLine="420"/>
        <w:spacing w:line="360" w:lineRule="auto"/>
        <w:rPr>
          <w:rFonts w:hint="eastAsia" w:ascii="宋体" w:hAnsi="宋体" w:cs="宋体"/>
          <w:i/>
          <w:iCs/>
          <w:szCs w:val="21"/>
          <w:u w:val="single"/>
        </w:rPr>
      </w:pPr>
      <w:r>
        <w:rPr>
          <w:rFonts w:hint="eastAsia" w:ascii="宋体" w:hAnsi="宋体" w:cs="宋体"/>
          <w:szCs w:val="21"/>
        </w:rPr>
        <w:t xml:space="preserve">3.本项目的特定资格要求：</w:t>
      </w:r>
      <w:bookmarkEnd w:id="0"/>
      <w:r>
        <w:rPr>
          <w:rFonts w:hint="eastAsia" w:ascii="宋体" w:hAnsi="宋体"/>
          <w:i/>
          <w:iCs/>
          <w:szCs w:val="21"/>
          <w:u w:val="single"/>
        </w:rPr>
        <w:t xml:space="preserve">无</w:t>
      </w:r>
      <w:r/>
    </w:p>
    <w:p>
      <w:pPr>
        <w:ind w:firstLine="422"/>
        <w:spacing w:line="360" w:lineRule="auto"/>
        <w:tabs>
          <w:tab w:val="left" w:pos="266" w:leader="none"/>
        </w:tabs>
        <w:rPr>
          <w:rFonts w:hint="eastAsia" w:ascii="宋体" w:hAnsi="宋体" w:cs="宋体"/>
          <w:b/>
          <w:bCs/>
        </w:rPr>
      </w:pPr>
      <w:r>
        <w:rPr>
          <w:rFonts w:hint="eastAsia" w:ascii="宋体" w:hAnsi="宋体" w:cs="宋体"/>
          <w:b/>
          <w:bCs/>
        </w:rPr>
        <w:t xml:space="preserve">三、获取招标文件</w:t>
      </w:r>
      <w:r/>
    </w:p>
    <w:p>
      <w:pPr>
        <w:ind w:firstLine="420"/>
        <w:spacing w:line="360" w:lineRule="auto"/>
        <w:rPr>
          <w:rFonts w:hint="eastAsia" w:ascii="宋体" w:hAnsi="宋体" w:cs="宋体"/>
        </w:rPr>
      </w:pPr>
      <w:r/>
      <w:bookmarkStart w:id="7" w:name="_Toc38985266"/>
      <w:r>
        <w:rPr>
          <w:rFonts w:hint="eastAsia" w:ascii="宋体" w:hAnsi="宋体" w:cs="宋体"/>
        </w:rPr>
        <w:t xml:space="preserve">1.时间：自招标文件公告发布之日起5个工作日。5个工作日后仍可下载招标文件，但不作为供应商权益受到损害的证明材料和依据。</w:t>
      </w:r>
      <w:r/>
    </w:p>
    <w:p>
      <w:pPr>
        <w:ind w:firstLine="422"/>
        <w:spacing w:line="360" w:lineRule="auto"/>
        <w:rPr>
          <w:rFonts w:hint="eastAsia" w:ascii="宋体" w:hAnsi="宋体"/>
          <w:b/>
          <w:bCs/>
          <w:sz w:val="24"/>
          <w:szCs w:val="24"/>
        </w:rPr>
      </w:pPr>
      <w:r>
        <w:rPr>
          <w:rFonts w:hint="eastAsia" w:ascii="宋体" w:hAnsi="宋体" w:cs="宋体"/>
          <w:b/>
          <w:bCs/>
        </w:rPr>
        <w:t xml:space="preserve">2.获取方式：</w:t>
      </w:r>
      <w:r>
        <w:rPr>
          <w:rFonts w:hint="eastAsia" w:ascii="宋体" w:hAnsi="宋体"/>
          <w:b/>
          <w:bCs/>
          <w:szCs w:val="21"/>
        </w:rPr>
        <w:t xml:space="preserve">本项目采用网上注册登记方式。</w:t>
      </w:r>
      <w:r/>
    </w:p>
    <w:p>
      <w:pPr>
        <w:ind w:firstLine="422"/>
        <w:spacing w:line="360" w:lineRule="auto"/>
        <w:rPr>
          <w:rFonts w:hint="eastAsia" w:ascii="宋体" w:hAnsi="宋体" w:cs="宋体"/>
          <w:b/>
          <w:bCs/>
        </w:rPr>
      </w:pPr>
      <w:r>
        <w:rPr>
          <w:rFonts w:hint="eastAsia" w:ascii="宋体" w:hAnsi="宋体" w:cs="宋体"/>
          <w:b/>
          <w:bCs/>
        </w:rPr>
        <w:t xml:space="preserve">3.潜在投标人访问</w:t>
      </w:r>
      <w:r>
        <w:rPr>
          <w:rFonts w:hint="eastAsia" w:ascii="宋体" w:hAnsi="宋体"/>
          <w:b/>
          <w:bCs/>
          <w:szCs w:val="21"/>
        </w:rPr>
        <w:t xml:space="preserve">政府采购管理交易系统（苏采云）</w:t>
      </w:r>
      <w:r>
        <w:rPr>
          <w:rFonts w:hint="eastAsia" w:ascii="宋体" w:hAnsi="宋体" w:cs="宋体"/>
          <w:b/>
          <w:bCs/>
        </w:rPr>
        <w:t xml:space="preserve">的网络地址和方法：</w:t>
      </w:r>
      <w:r/>
    </w:p>
    <w:p>
      <w:pPr>
        <w:ind w:firstLine="422"/>
        <w:spacing w:line="360" w:lineRule="auto"/>
        <w:tabs>
          <w:tab w:val="left" w:pos="266" w:leader="none"/>
        </w:tabs>
        <w:rPr>
          <w:rFonts w:hint="eastAsia" w:ascii="宋体" w:hAnsi="宋体"/>
          <w:b/>
          <w:bCs/>
          <w:szCs w:val="21"/>
        </w:rPr>
      </w:pPr>
      <w:r>
        <w:rPr>
          <w:rFonts w:hint="eastAsia" w:ascii="宋体" w:hAnsi="宋体"/>
          <w:b/>
          <w:bCs/>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tabs>
          <w:tab w:val="left" w:pos="266" w:leader="none"/>
        </w:tabs>
        <w:rPr>
          <w:rFonts w:hint="eastAsia" w:ascii="宋体" w:hAnsi="宋体"/>
          <w:b/>
          <w:bCs/>
          <w:szCs w:val="21"/>
        </w:rPr>
      </w:pPr>
      <w:r>
        <w:rPr>
          <w:rFonts w:hint="eastAsia" w:ascii="宋体" w:hAnsi="宋体"/>
          <w:b/>
          <w:bCs/>
          <w:szCs w:val="21"/>
        </w:rPr>
        <w:t xml:space="preserve">（2）“CA数字证书”的获取：供应商需办理CA锁，“苏采云”系统目前仅支持“苏采云”系统下的政务CA，省内各地区办理的“苏采云”系统下的政务CA全省通用。</w:t>
      </w:r>
      <w:r/>
    </w:p>
    <w:p>
      <w:pPr>
        <w:ind w:firstLine="422"/>
        <w:spacing w:line="360" w:lineRule="auto"/>
        <w:tabs>
          <w:tab w:val="left" w:pos="266" w:leader="none"/>
        </w:tabs>
        <w:rPr>
          <w:rFonts w:hint="eastAsia" w:ascii="宋体" w:hAnsi="宋体"/>
          <w:b/>
          <w:bCs/>
          <w:szCs w:val="21"/>
        </w:rPr>
      </w:pPr>
      <w:r>
        <w:rPr>
          <w:rFonts w:hint="eastAsia" w:ascii="宋体" w:hAnsi="宋体"/>
          <w:b/>
          <w:bCs/>
          <w:szCs w:val="21"/>
        </w:rPr>
        <w:t xml:space="preserve">（3）“CA数字证书”的办理材料以及供应商操作手册详见：</w:t>
      </w:r>
      <w:r/>
    </w:p>
    <w:p>
      <w:pPr>
        <w:ind w:firstLine="422"/>
        <w:jc w:val="left"/>
        <w:spacing w:line="360" w:lineRule="auto"/>
        <w:tabs>
          <w:tab w:val="left" w:pos="266" w:leader="none"/>
        </w:tabs>
        <w:rPr>
          <w:rFonts w:hint="eastAsia" w:ascii="宋体" w:hAnsi="宋体"/>
          <w:b/>
          <w:bCs/>
          <w:szCs w:val="21"/>
        </w:rPr>
      </w:pPr>
      <w:r>
        <w:rPr>
          <w:rFonts w:hint="eastAsia" w:ascii="宋体" w:hAnsi="宋体"/>
          <w:b/>
          <w:bCs/>
          <w:szCs w:val="21"/>
        </w:rPr>
        <w:t xml:space="preserve">http：//zfcg.yangzhou.gov.cn/zfcg/xzzx/202309/4d7de1f7865f4a2894fc22bc452f94d8.shtml。</w:t>
      </w:r>
      <w:r/>
    </w:p>
    <w:p>
      <w:pPr>
        <w:ind w:firstLine="422"/>
        <w:jc w:val="left"/>
        <w:spacing w:line="360" w:lineRule="auto"/>
        <w:tabs>
          <w:tab w:val="left" w:pos="266" w:leader="none"/>
        </w:tabs>
        <w:rPr>
          <w:rFonts w:hint="eastAsia" w:ascii="宋体" w:hAnsi="宋体"/>
          <w:b/>
          <w:bCs/>
          <w:szCs w:val="21"/>
        </w:rPr>
      </w:pPr>
      <w:r>
        <w:rPr>
          <w:rFonts w:hint="eastAsia" w:ascii="宋体" w:hAnsi="宋体"/>
          <w:b/>
          <w:bCs/>
          <w:szCs w:val="21"/>
        </w:rPr>
        <w:t xml:space="preserve">（4）潜在供应商访问“苏采云”系统的网络地址和方法：“苏采云”系统的网址：http：//jszfcg.jsczt.cn/。</w:t>
      </w:r>
      <w:r/>
    </w:p>
    <w:p>
      <w:pPr>
        <w:ind w:firstLine="422"/>
        <w:spacing w:line="360" w:lineRule="auto"/>
        <w:tabs>
          <w:tab w:val="left" w:pos="266" w:leader="none"/>
        </w:tabs>
        <w:rPr>
          <w:rFonts w:hint="eastAsia" w:ascii="宋体" w:hAnsi="宋体"/>
          <w:b/>
          <w:bCs/>
          <w:szCs w:val="21"/>
        </w:rPr>
      </w:pPr>
      <w:r>
        <w:rPr>
          <w:rFonts w:hint="eastAsia" w:ascii="宋体" w:hAnsi="宋体"/>
          <w:b/>
          <w:bCs/>
          <w:szCs w:val="21"/>
        </w:rPr>
        <w:t xml:space="preserve">（5）采购文件（后缀名为“.kedt”）、供应商操作手册及政府采购客户端工具也可通过“苏采云”系统--已报名项目--报名详情页面内相应链接进行下载。</w:t>
      </w:r>
      <w:r/>
    </w:p>
    <w:p>
      <w:pPr>
        <w:ind w:firstLine="422"/>
        <w:spacing w:line="360" w:lineRule="auto"/>
        <w:tabs>
          <w:tab w:val="left" w:pos="266" w:leader="none"/>
        </w:tabs>
        <w:rPr>
          <w:rFonts w:hint="eastAsia" w:ascii="宋体" w:hAnsi="宋体"/>
          <w:b/>
          <w:bCs/>
          <w:szCs w:val="21"/>
        </w:rPr>
      </w:pPr>
      <w:r>
        <w:rPr>
          <w:rFonts w:hint="eastAsia" w:ascii="宋体" w:hAnsi="宋体"/>
          <w:b/>
          <w:bCs/>
          <w:szCs w:val="21"/>
        </w:rPr>
        <w:t xml:space="preserve">（6）招标代理机构（采购代理机构）将数据电文形式的采购文件加载至“苏采云”系统，供潜在供应商下载或者查阅。     </w:t>
      </w:r>
      <w:r/>
    </w:p>
    <w:p>
      <w:pPr>
        <w:ind w:firstLine="422"/>
        <w:spacing w:line="360" w:lineRule="auto"/>
        <w:tabs>
          <w:tab w:val="left" w:pos="266" w:leader="none"/>
        </w:tabs>
        <w:rPr>
          <w:rFonts w:hint="eastAsia" w:ascii="宋体" w:hAnsi="宋体"/>
          <w:b/>
          <w:bCs/>
          <w:szCs w:val="21"/>
        </w:rPr>
      </w:pPr>
      <w:r>
        <w:rPr>
          <w:rFonts w:hint="eastAsia" w:ascii="宋体" w:hAnsi="宋体"/>
          <w:b/>
          <w:bCs/>
          <w:szCs w:val="21"/>
        </w:rPr>
        <w:t xml:space="preserve">（7）苏采云系统使用谷歌浏览器参与不见面开标。</w:t>
      </w:r>
      <w:r/>
    </w:p>
    <w:p>
      <w:pPr>
        <w:ind w:firstLine="422"/>
        <w:spacing w:line="360" w:lineRule="auto"/>
        <w:tabs>
          <w:tab w:val="left" w:pos="266" w:leader="none"/>
        </w:tabs>
        <w:rPr>
          <w:rFonts w:hint="eastAsia" w:ascii="宋体" w:hAnsi="宋体" w:cs="宋体"/>
          <w:b/>
          <w:bCs/>
        </w:rPr>
      </w:pPr>
      <w:r>
        <w:rPr>
          <w:rFonts w:hint="eastAsia" w:ascii="宋体" w:hAnsi="宋体" w:cs="宋体"/>
          <w:b/>
          <w:bCs/>
        </w:rPr>
        <w:t xml:space="preserve">四、提交投标文件截止时间、开标时间和地点</w:t>
      </w:r>
      <w:bookmarkEnd w:id="7"/>
      <w:r/>
      <w:r/>
    </w:p>
    <w:p>
      <w:pPr>
        <w:ind w:firstLine="420"/>
        <w:spacing w:line="360" w:lineRule="auto"/>
        <w:rPr>
          <w:rFonts w:hint="eastAsia" w:ascii="宋体" w:hAnsi="宋体" w:cs="宋体"/>
          <w:bCs/>
          <w:szCs w:val="21"/>
          <w:u w:val="single"/>
        </w:rPr>
      </w:pPr>
      <w:r>
        <w:rPr>
          <w:rFonts w:hint="eastAsia" w:ascii="宋体" w:hAnsi="宋体" w:cs="宋体"/>
        </w:rPr>
        <w:t xml:space="preserve">1.时间：</w:t>
      </w:r>
      <w:r>
        <w:rPr>
          <w:rFonts w:hint="eastAsia" w:ascii="宋体" w:hAnsi="宋体" w:cs="宋体"/>
          <w:szCs w:val="21"/>
          <w:u w:val="single"/>
        </w:rPr>
        <w:t xml:space="preserve">2025</w:t>
      </w:r>
      <w:r>
        <w:rPr>
          <w:rFonts w:hint="eastAsia" w:ascii="宋体" w:hAnsi="宋体" w:cs="宋体"/>
          <w:bCs/>
          <w:szCs w:val="21"/>
          <w:u w:val="single"/>
        </w:rPr>
        <w:t xml:space="preserve">年1</w:t>
      </w:r>
      <w:r>
        <w:rPr>
          <w:rFonts w:hint="eastAsia" w:ascii="宋体" w:hAnsi="宋体" w:cs="宋体"/>
          <w:bCs/>
          <w:szCs w:val="21"/>
          <w:u w:val="single"/>
          <w:lang w:val="en-US" w:eastAsia="zh-CN"/>
        </w:rPr>
        <w:t xml:space="preserve">2</w:t>
      </w:r>
      <w:r>
        <w:rPr>
          <w:rFonts w:hint="eastAsia" w:ascii="宋体" w:hAnsi="宋体" w:cs="宋体"/>
          <w:bCs/>
          <w:szCs w:val="21"/>
          <w:u w:val="single"/>
        </w:rPr>
        <w:t xml:space="preserve">月</w:t>
      </w:r>
      <w:r>
        <w:rPr>
          <w:rFonts w:hint="eastAsia" w:ascii="宋体" w:hAnsi="宋体" w:cs="宋体"/>
          <w:bCs/>
          <w:szCs w:val="21"/>
          <w:u w:val="single"/>
          <w:lang w:val="en-US" w:eastAsia="zh-CN"/>
        </w:rPr>
        <w:t xml:space="preserve">29</w:t>
      </w:r>
      <w:r>
        <w:rPr>
          <w:rFonts w:hint="eastAsia" w:ascii="宋体" w:hAnsi="宋体" w:cs="宋体"/>
          <w:bCs/>
          <w:szCs w:val="21"/>
          <w:u w:val="single"/>
        </w:rPr>
        <w:t xml:space="preserve">日</w:t>
      </w:r>
      <w:r>
        <w:rPr>
          <w:rFonts w:hint="eastAsia" w:ascii="宋体" w:hAnsi="宋体" w:cs="宋体"/>
          <w:bCs/>
          <w:szCs w:val="21"/>
          <w:u w:val="single"/>
          <w:lang w:val="en-US" w:eastAsia="zh-CN"/>
        </w:rPr>
        <w:t xml:space="preserve">15</w:t>
      </w:r>
      <w:r>
        <w:rPr>
          <w:rFonts w:hint="eastAsia" w:ascii="宋体" w:hAnsi="宋体" w:cs="宋体"/>
          <w:bCs/>
          <w:szCs w:val="21"/>
          <w:u w:val="single"/>
        </w:rPr>
        <w:t xml:space="preserve">点</w:t>
      </w:r>
      <w:r>
        <w:rPr>
          <w:rFonts w:hint="eastAsia" w:ascii="宋体" w:hAnsi="宋体" w:cs="宋体"/>
          <w:bCs/>
          <w:szCs w:val="21"/>
          <w:u w:val="single"/>
          <w:lang w:val="en-US" w:eastAsia="zh-CN"/>
        </w:rPr>
        <w:t xml:space="preserve">0</w:t>
      </w:r>
      <w:r>
        <w:rPr>
          <w:rFonts w:hint="eastAsia" w:ascii="宋体" w:hAnsi="宋体" w:cs="宋体"/>
          <w:bCs/>
          <w:szCs w:val="21"/>
          <w:u w:val="single"/>
        </w:rPr>
        <w:t xml:space="preserve">0分</w:t>
      </w:r>
      <w:r>
        <w:rPr>
          <w:rFonts w:hint="eastAsia" w:ascii="宋体" w:hAnsi="宋体" w:cs="宋体"/>
          <w:bCs/>
        </w:rPr>
        <w:t xml:space="preserve">（北京时间）</w:t>
      </w:r>
      <w:r/>
    </w:p>
    <w:p>
      <w:pPr>
        <w:ind w:firstLine="420"/>
        <w:spacing w:line="360" w:lineRule="auto"/>
        <w:rPr>
          <w:rFonts w:hint="eastAsia" w:ascii="宋体" w:hAnsi="宋体" w:cs="宋体"/>
          <w:bCs/>
          <w:u w:val="single"/>
        </w:rPr>
      </w:pPr>
      <w:r>
        <w:rPr>
          <w:rFonts w:hint="eastAsia" w:ascii="宋体" w:hAnsi="宋体" w:cs="宋体"/>
        </w:rPr>
        <w:t xml:space="preserve">2.开标地点：</w:t>
      </w:r>
      <w:r>
        <w:rPr>
          <w:rFonts w:hint="eastAsia" w:ascii="宋体" w:hAnsi="宋体"/>
          <w:bCs/>
          <w:szCs w:val="21"/>
        </w:rPr>
        <w:t xml:space="preserve">“苏采云”系统（网址：http：//jszfcg.jsczt.cn/）“开标大厅”</w:t>
      </w:r>
      <w:r/>
    </w:p>
    <w:p>
      <w:pPr>
        <w:ind w:firstLine="422"/>
        <w:spacing w:line="360" w:lineRule="auto"/>
        <w:tabs>
          <w:tab w:val="left" w:pos="266" w:leader="none"/>
        </w:tabs>
        <w:rPr>
          <w:rFonts w:hint="eastAsia" w:ascii="宋体" w:hAnsi="宋体" w:cs="宋体"/>
          <w:b/>
          <w:bCs/>
        </w:rPr>
      </w:pPr>
      <w:r/>
      <w:bookmarkStart w:id="8" w:name="_Toc38985267"/>
      <w:r>
        <w:rPr>
          <w:rFonts w:hint="eastAsia" w:ascii="宋体" w:hAnsi="宋体" w:cs="宋体"/>
          <w:b/>
          <w:bCs/>
        </w:rPr>
        <w:t xml:space="preserve">五、公告期限</w:t>
      </w:r>
      <w:bookmarkEnd w:id="8"/>
      <w:r/>
      <w:r/>
    </w:p>
    <w:p>
      <w:pPr>
        <w:ind w:firstLine="420"/>
        <w:spacing w:line="360" w:lineRule="auto"/>
        <w:rPr>
          <w:rFonts w:hint="eastAsia" w:ascii="宋体" w:hAnsi="宋体" w:cs="宋体"/>
        </w:rPr>
      </w:pPr>
      <w:r/>
      <w:bookmarkStart w:id="9" w:name="_Toc38985268"/>
      <w:r>
        <w:rPr>
          <w:rFonts w:hint="eastAsia" w:ascii="宋体" w:hAnsi="宋体" w:cs="宋体"/>
        </w:rPr>
        <w:t xml:space="preserve">招标公告及招标文件公告期限为自本公告发布之日起5个工作日。</w:t>
      </w:r>
      <w:bookmarkEnd w:id="9"/>
      <w:r/>
      <w:r/>
    </w:p>
    <w:p>
      <w:pPr>
        <w:ind w:firstLine="422"/>
        <w:spacing w:line="360" w:lineRule="auto"/>
        <w:tabs>
          <w:tab w:val="left" w:pos="266" w:leader="none"/>
        </w:tabs>
        <w:rPr>
          <w:rFonts w:hint="eastAsia" w:ascii="宋体" w:hAnsi="宋体" w:cs="宋体"/>
          <w:b/>
          <w:bCs/>
        </w:rPr>
      </w:pPr>
      <w:r/>
      <w:bookmarkStart w:id="10" w:name="_Toc28359010"/>
      <w:r/>
      <w:bookmarkStart w:id="11" w:name="_Toc28359087"/>
      <w:r>
        <w:rPr>
          <w:rFonts w:hint="eastAsia" w:ascii="宋体" w:hAnsi="宋体" w:cs="宋体"/>
          <w:b/>
          <w:bCs/>
        </w:rPr>
        <w:t xml:space="preserve">六、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spacing w:line="360" w:lineRule="auto"/>
        <w:tabs>
          <w:tab w:val="left" w:pos="266" w:leader="none"/>
        </w:tabs>
        <w:rPr>
          <w:rFonts w:hint="eastAsia" w:ascii="宋体" w:hAnsi="宋体" w:cs="宋体"/>
          <w:b/>
          <w:bCs/>
        </w:rPr>
      </w:pPr>
      <w:r>
        <w:rPr>
          <w:rFonts w:hint="eastAsia" w:ascii="宋体" w:hAnsi="宋体" w:cs="宋体"/>
          <w:b/>
          <w:bCs/>
        </w:rPr>
        <w:t xml:space="preserve">中标供应商可凭政府采购合同办理融资贷款，详见江苏政府采购网“政采贷”专栏。</w:t>
      </w:r>
      <w:bookmarkEnd w:id="10"/>
      <w:r/>
      <w:bookmarkEnd w:id="11"/>
      <w:r/>
      <w:r/>
    </w:p>
    <w:p>
      <w:pPr>
        <w:ind w:firstLine="422"/>
        <w:spacing w:line="360" w:lineRule="auto"/>
        <w:rPr>
          <w:rFonts w:hint="eastAsia" w:ascii="宋体" w:hAnsi="宋体" w:cs="宋体"/>
          <w:b/>
          <w:bCs/>
        </w:rPr>
      </w:pPr>
      <w:r>
        <w:rPr>
          <w:rFonts w:hint="eastAsia" w:ascii="宋体" w:hAnsi="宋体" w:cs="宋体"/>
          <w:b/>
          <w:bCs/>
        </w:rPr>
        <w:t xml:space="preserve">七、其他</w:t>
      </w:r>
      <w:r/>
    </w:p>
    <w:p>
      <w:pPr>
        <w:ind w:firstLine="422"/>
        <w:spacing w:line="360" w:lineRule="auto"/>
        <w:rPr>
          <w:rFonts w:hint="eastAsia" w:ascii="宋体" w:hAnsi="宋体" w:cs="宋体"/>
          <w:b/>
          <w:bCs/>
          <w:szCs w:val="21"/>
        </w:rPr>
      </w:pPr>
      <w:r>
        <w:rPr>
          <w:rFonts w:hint="eastAsia" w:ascii="宋体" w:hAnsi="宋体" w:cs="宋体"/>
          <w:b/>
          <w:bCs/>
          <w:szCs w:val="21"/>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hint="eastAsia" w:ascii="宋体" w:hAnsi="宋体" w:cs="宋体"/>
          <w:b/>
          <w:bCs/>
          <w:szCs w:val="21"/>
        </w:rPr>
      </w:pPr>
      <w:r>
        <w:rPr>
          <w:rFonts w:hint="eastAsia" w:ascii="宋体" w:hAnsi="宋体" w:cs="宋体"/>
          <w:b/>
          <w:bCs/>
          <w:szCs w:val="21"/>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cs="宋体"/>
          <w:b/>
          <w:szCs w:val="21"/>
        </w:rPr>
      </w:pPr>
      <w:r>
        <w:rPr>
          <w:rFonts w:ascii="宋体" w:hAnsi="宋体" w:cs="宋体"/>
          <w:b/>
          <w:szCs w:val="21"/>
        </w:rPr>
        <w:t xml:space="preserve">3</w:t>
      </w:r>
      <w:r>
        <w:rPr>
          <w:rFonts w:hint="eastAsia" w:ascii="宋体" w:hAnsi="宋体" w:cs="宋体"/>
          <w:b/>
          <w:szCs w:val="21"/>
        </w:rPr>
        <w:t xml:space="preserve">.严格执行政府采购关于支持节能</w:t>
      </w:r>
      <w:r>
        <w:rPr>
          <w:rFonts w:hint="eastAsia" w:ascii="宋体" w:hAnsi="宋体" w:cs="宋体"/>
          <w:b/>
          <w:szCs w:val="21"/>
        </w:rPr>
        <w:t xml:space="preserve">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  </w:t>
      </w:r>
      <w:r/>
    </w:p>
    <w:p>
      <w:pPr>
        <w:ind w:firstLine="422"/>
        <w:jc w:val="left"/>
        <w:spacing w:line="360" w:lineRule="auto"/>
        <w:widowControl/>
      </w:pPr>
      <w:r>
        <w:rPr>
          <w:rFonts w:ascii="宋体" w:hAnsi="宋体" w:cs="宋体"/>
          <w:b/>
          <w:szCs w:val="21"/>
        </w:rPr>
        <w:t xml:space="preserve">4</w:t>
      </w:r>
      <w:r>
        <w:rPr>
          <w:rFonts w:hint="eastAsia" w:ascii="宋体" w:hAnsi="宋体" w:cs="宋体"/>
          <w:b/>
          <w:szCs w:val="21"/>
        </w:rPr>
        <w:t xml:space="preserve">.供应商对于投标产品的包装应按照“财办库[2020]123号《关于印发《商品包装政府采购需求标准（试行）》、《快递包装政府采购需求标准（试行）的通知》”执行。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hint="eastAsia" w:ascii="宋体" w:hAnsi="宋体" w:cs="宋体"/>
          <w:b/>
          <w:szCs w:val="21"/>
        </w:rPr>
      </w:pPr>
      <w:r>
        <w:rPr>
          <w:rFonts w:ascii="宋体" w:hAnsi="宋体" w:cs="宋体"/>
          <w:b/>
          <w:szCs w:val="21"/>
        </w:rPr>
        <w:t xml:space="preserve">5</w:t>
      </w:r>
      <w:r>
        <w:rPr>
          <w:rFonts w:hint="eastAsia" w:ascii="宋体" w:hAnsi="宋体" w:cs="宋体"/>
          <w:b/>
          <w:szCs w:val="21"/>
        </w:rPr>
        <w:t xml:space="preserve">.潜在供应商对采购文件项目需求部分的询问、质疑请向采购人提出，由采购人负责答复。</w:t>
      </w:r>
      <w:r/>
    </w:p>
    <w:p>
      <w:pPr>
        <w:ind w:firstLine="420"/>
        <w:spacing w:line="360" w:lineRule="auto"/>
        <w:rPr>
          <w:rFonts w:hint="eastAsia" w:ascii="宋体" w:hAnsi="宋体" w:cs="宋体"/>
          <w:bCs/>
        </w:rPr>
      </w:pPr>
      <w:r>
        <w:rPr>
          <w:rFonts w:ascii="宋体" w:hAnsi="宋体" w:cs="宋体"/>
          <w:bCs/>
          <w:szCs w:val="21"/>
        </w:rPr>
        <w:t xml:space="preserve">6</w:t>
      </w:r>
      <w:r>
        <w:rPr>
          <w:rFonts w:hint="eastAsia" w:ascii="宋体" w:hAnsi="宋体" w:cs="宋体"/>
          <w:bCs/>
          <w:szCs w:val="21"/>
        </w:rPr>
        <w:t xml:space="preserve">.</w:t>
      </w:r>
      <w:r>
        <w:rPr>
          <w:rFonts w:hint="eastAsia" w:ascii="宋体" w:hAnsi="宋体"/>
        </w:rPr>
        <w:t xml:space="preserve">本次招标不收取投标保证金。</w:t>
      </w:r>
      <w:r/>
    </w:p>
    <w:p>
      <w:pPr>
        <w:ind w:firstLine="420"/>
        <w:spacing w:line="360" w:lineRule="auto"/>
        <w:rPr>
          <w:rFonts w:hint="eastAsia" w:ascii="宋体" w:hAnsi="宋体" w:cs="宋体"/>
          <w:bCs/>
          <w:szCs w:val="21"/>
        </w:rPr>
      </w:pPr>
      <w:r>
        <w:rPr>
          <w:rFonts w:ascii="宋体" w:hAnsi="宋体" w:cs="宋体"/>
          <w:bCs/>
          <w:szCs w:val="21"/>
        </w:rPr>
        <w:t xml:space="preserve">7</w:t>
      </w:r>
      <w:r>
        <w:rPr>
          <w:rFonts w:hint="eastAsia" w:ascii="宋体" w:hAnsi="宋体" w:cs="宋体"/>
          <w:bCs/>
          <w:szCs w:val="21"/>
        </w:rPr>
        <w:t xml:space="preserve">.有关本次招标的事项若存在变动或修改，敬请及时关注“扬州市政府采购网”、“江苏省政府采购网”、“中国政府采购网”发布的信息。</w:t>
      </w:r>
      <w:r/>
    </w:p>
    <w:p>
      <w:pPr>
        <w:ind w:firstLine="422"/>
        <w:jc w:val="left"/>
        <w:spacing w:line="360" w:lineRule="auto"/>
        <w:rPr>
          <w:rFonts w:hint="eastAsia" w:ascii="宋体" w:hAnsi="宋体" w:cs="宋体"/>
          <w:b/>
          <w:bCs/>
          <w:i/>
          <w:szCs w:val="21"/>
          <w:u w:val="single"/>
        </w:rPr>
      </w:pPr>
      <w:r>
        <w:rPr>
          <w:rFonts w:ascii="宋体" w:hAnsi="宋体" w:cs="宋体"/>
          <w:b/>
          <w:bCs/>
          <w:i/>
          <w:szCs w:val="21"/>
          <w:u w:val="single"/>
        </w:rPr>
        <w:t xml:space="preserve">8</w:t>
      </w:r>
      <w:r>
        <w:rPr>
          <w:rFonts w:hint="eastAsia" w:ascii="宋体" w:hAnsi="宋体" w:cs="宋体"/>
          <w:b/>
          <w:bCs/>
          <w:i/>
          <w:szCs w:val="21"/>
          <w:u w:val="single"/>
        </w:rPr>
        <w:t xml:space="preserve">.本项目招标文件中所有斜体下划线部分为实质性条款，如不满足，则为无效投标</w:t>
      </w:r>
      <w:r/>
    </w:p>
    <w:p>
      <w:pPr>
        <w:ind w:firstLine="420"/>
        <w:spacing w:line="360" w:lineRule="auto"/>
        <w:tabs>
          <w:tab w:val="left" w:pos="266" w:leader="none"/>
        </w:tabs>
        <w:rPr>
          <w:rFonts w:hint="eastAsia" w:ascii="宋体" w:hAnsi="宋体" w:cs="宋体"/>
          <w:bCs/>
          <w:szCs w:val="21"/>
        </w:rPr>
      </w:pPr>
      <w:r>
        <w:rPr>
          <w:rFonts w:ascii="宋体" w:hAnsi="宋体" w:cs="宋体"/>
          <w:bCs/>
          <w:szCs w:val="21"/>
        </w:rPr>
        <w:t xml:space="preserve">9</w:t>
      </w:r>
      <w:r>
        <w:rPr>
          <w:rFonts w:hint="eastAsia" w:ascii="宋体" w:hAnsi="宋体" w:cs="宋体"/>
          <w:bCs/>
          <w:szCs w:val="21"/>
        </w:rPr>
        <w:t xml:space="preserve">.如在开标时间发生系统崩溃等不可预见的情况，造成开评标活动无法正常进行的，将延迟开评标，具体开评标时间另行通知。</w:t>
      </w:r>
      <w:r/>
    </w:p>
    <w:p>
      <w:pPr>
        <w:ind w:firstLine="422"/>
        <w:spacing w:line="360" w:lineRule="auto"/>
        <w:tabs>
          <w:tab w:val="left" w:pos="266" w:leader="none"/>
        </w:tabs>
        <w:rPr>
          <w:rFonts w:hint="eastAsia" w:ascii="宋体" w:hAnsi="宋体" w:cs="宋体"/>
          <w:b/>
          <w:bCs/>
        </w:rPr>
      </w:pPr>
      <w:r>
        <w:rPr>
          <w:rFonts w:hint="eastAsia" w:ascii="宋体" w:hAnsi="宋体" w:cs="宋体"/>
          <w:b/>
          <w:bCs/>
        </w:rPr>
        <w:t xml:space="preserve">八、本次招标联系方式</w:t>
      </w:r>
      <w:r/>
    </w:p>
    <w:p>
      <w:pPr>
        <w:ind w:firstLine="420"/>
        <w:jc w:val="left"/>
        <w:spacing w:line="360" w:lineRule="auto"/>
        <w:widowControl/>
      </w:pPr>
      <w:r>
        <w:rPr>
          <w:rFonts w:hint="eastAsia" w:ascii="宋体" w:hAnsi="宋体" w:cs="宋体"/>
        </w:rPr>
        <w:t xml:space="preserve">1.采购人信息</w:t>
      </w:r>
      <w:r/>
    </w:p>
    <w:p>
      <w:pPr>
        <w:pStyle w:val="785"/>
        <w:ind w:firstLine="420"/>
        <w:jc w:val="left"/>
        <w:spacing w:line="360" w:lineRule="auto"/>
        <w:rPr>
          <w:rFonts w:hint="eastAsia" w:ascii="宋体" w:hAnsi="宋体" w:cs="宋体"/>
          <w:szCs w:val="21"/>
        </w:rPr>
      </w:pPr>
      <w:r/>
      <w:bookmarkStart w:id="12" w:name="_Toc28359086"/>
      <w:r/>
      <w:bookmarkStart w:id="13" w:name="_Toc28359009"/>
      <w:r>
        <w:rPr>
          <w:rFonts w:hint="eastAsia" w:ascii="宋体" w:hAnsi="宋体" w:cs="宋体"/>
          <w:szCs w:val="21"/>
        </w:rPr>
        <w:t xml:space="preserve">名    称：扬州职业技术大学</w:t>
      </w:r>
      <w:r/>
    </w:p>
    <w:p>
      <w:pPr>
        <w:ind w:firstLine="420"/>
        <w:jc w:val="left"/>
        <w:spacing w:line="360" w:lineRule="auto"/>
        <w:rPr>
          <w:rFonts w:hint="eastAsia" w:ascii="宋体" w:hAnsi="宋体" w:cs="宋体"/>
          <w:szCs w:val="21"/>
        </w:rPr>
      </w:pPr>
      <w:r>
        <w:rPr>
          <w:rFonts w:hint="eastAsia" w:ascii="宋体" w:hAnsi="宋体" w:cs="宋体"/>
          <w:szCs w:val="21"/>
        </w:rPr>
        <w:t xml:space="preserve">地    址：</w:t>
      </w:r>
      <w:r>
        <w:rPr>
          <w:rFonts w:hint="eastAsia" w:ascii="宋体" w:hAnsi="宋体" w:cs="宋体"/>
          <w:color w:val="333333"/>
          <w:szCs w:val="21"/>
        </w:rPr>
        <w:t xml:space="preserve">扬州市维扬路108#</w:t>
      </w:r>
      <w:r/>
    </w:p>
    <w:p>
      <w:pPr>
        <w:ind w:firstLine="420"/>
        <w:jc w:val="left"/>
        <w:spacing w:line="360" w:lineRule="auto"/>
        <w:rPr>
          <w:rFonts w:hint="eastAsia" w:ascii="宋体" w:hAnsi="宋体" w:cs="宋体"/>
          <w:color w:val="333333"/>
          <w:szCs w:val="21"/>
        </w:rPr>
      </w:pPr>
      <w:r>
        <w:rPr>
          <w:rFonts w:hint="eastAsia" w:ascii="宋体" w:hAnsi="宋体" w:cs="宋体"/>
          <w:color w:val="333333"/>
          <w:szCs w:val="21"/>
        </w:rPr>
        <w:t xml:space="preserve">商务联系人：孔老师</w:t>
      </w:r>
      <w:r/>
    </w:p>
    <w:p>
      <w:pPr>
        <w:ind w:firstLine="420"/>
        <w:jc w:val="left"/>
        <w:spacing w:line="360" w:lineRule="auto"/>
        <w:rPr>
          <w:rFonts w:hint="eastAsia" w:ascii="宋体" w:hAnsi="宋体" w:cs="宋体"/>
          <w:color w:val="333333"/>
          <w:szCs w:val="21"/>
        </w:rPr>
      </w:pPr>
      <w:r>
        <w:rPr>
          <w:rFonts w:hint="eastAsia" w:ascii="宋体" w:hAnsi="宋体" w:cs="宋体"/>
          <w:color w:val="333333"/>
          <w:szCs w:val="21"/>
        </w:rPr>
        <w:t xml:space="preserve">电    话：0514-87697823</w:t>
      </w:r>
      <w:r/>
    </w:p>
    <w:p>
      <w:pPr>
        <w:ind w:firstLine="420"/>
        <w:jc w:val="left"/>
        <w:spacing w:line="360" w:lineRule="auto"/>
        <w:rPr>
          <w:rFonts w:hint="eastAsia" w:ascii="宋体" w:hAnsi="宋体" w:cs="宋体"/>
          <w:color w:val="333333"/>
          <w:szCs w:val="21"/>
        </w:rPr>
      </w:pPr>
      <w:r>
        <w:rPr>
          <w:rFonts w:hint="default" w:ascii="宋体" w:hAnsi="宋体" w:cs="宋体"/>
          <w:color w:val="333333"/>
          <w:szCs w:val="21"/>
          <w:lang w:val="en-US"/>
        </w:rPr>
        <w:t xml:space="preserve">校方</w:t>
      </w:r>
      <w:r>
        <w:rPr>
          <w:rFonts w:hint="eastAsia" w:ascii="宋体" w:hAnsi="宋体" w:cs="宋体"/>
          <w:color w:val="333333"/>
          <w:szCs w:val="21"/>
        </w:rPr>
        <w:t xml:space="preserve">技术联系人： </w:t>
      </w:r>
      <w:r>
        <w:rPr>
          <w:rFonts w:hint="default" w:ascii="宋体" w:hAnsi="宋体" w:cs="宋体"/>
          <w:color w:val="333333"/>
          <w:szCs w:val="21"/>
          <w:lang w:val="en-US"/>
        </w:rPr>
        <w:t xml:space="preserve">马艳伟</w:t>
      </w:r>
      <w:r/>
    </w:p>
    <w:p>
      <w:pPr>
        <w:ind w:firstLine="420"/>
        <w:jc w:val="left"/>
        <w:spacing w:line="360" w:lineRule="auto"/>
        <w:rPr>
          <w:rFonts w:hint="eastAsia" w:ascii="宋体" w:hAnsi="宋体" w:cs="宋体"/>
          <w:color w:val="333333"/>
          <w:szCs w:val="21"/>
        </w:rPr>
      </w:pPr>
      <w:r>
        <w:rPr>
          <w:rFonts w:hint="eastAsia" w:ascii="宋体" w:hAnsi="宋体" w:cs="宋体"/>
          <w:color w:val="333333"/>
          <w:szCs w:val="21"/>
        </w:rPr>
        <w:t xml:space="preserve">电话： </w:t>
      </w:r>
      <w:r>
        <w:rPr>
          <w:rFonts w:hint="default" w:ascii="宋体" w:hAnsi="宋体" w:cs="宋体"/>
          <w:color w:val="333333"/>
          <w:szCs w:val="21"/>
          <w:lang w:val="en-US"/>
        </w:rPr>
        <w:t xml:space="preserve">18605229949</w:t>
      </w:r>
      <w:r/>
    </w:p>
    <w:p>
      <w:pPr>
        <w:ind w:firstLine="420"/>
        <w:jc w:val="left"/>
        <w:spacing w:line="360" w:lineRule="auto"/>
        <w:rPr>
          <w:rFonts w:hint="eastAsia" w:ascii="宋体" w:hAnsi="宋体" w:cs="宋体"/>
        </w:rPr>
      </w:pPr>
      <w:r>
        <w:rPr>
          <w:rFonts w:hint="eastAsia" w:ascii="宋体" w:hAnsi="宋体" w:cs="宋体"/>
        </w:rPr>
        <w:t xml:space="preserve">2.代理机构信息</w:t>
      </w:r>
      <w:bookmarkEnd w:id="12"/>
      <w:r/>
      <w:bookmarkEnd w:id="13"/>
      <w:r/>
      <w:r/>
    </w:p>
    <w:p>
      <w:pPr>
        <w:ind w:firstLine="420"/>
        <w:jc w:val="left"/>
        <w:spacing w:line="360" w:lineRule="auto"/>
        <w:rPr>
          <w:rFonts w:hint="eastAsia" w:ascii="宋体" w:hAnsi="宋体" w:cs="宋体"/>
        </w:rPr>
      </w:pPr>
      <w:r>
        <w:rPr>
          <w:rFonts w:hint="eastAsia" w:ascii="宋体" w:hAnsi="宋体" w:cs="宋体"/>
        </w:rPr>
        <w:t xml:space="preserve">名    称：江苏唯诚建设咨询有限公司</w:t>
      </w:r>
      <w:r/>
    </w:p>
    <w:p>
      <w:pPr>
        <w:ind w:firstLine="420"/>
        <w:jc w:val="left"/>
        <w:spacing w:line="360" w:lineRule="auto"/>
        <w:rPr>
          <w:rFonts w:hint="eastAsia" w:ascii="宋体" w:hAnsi="宋体" w:cs="宋体"/>
        </w:rPr>
      </w:pPr>
      <w:r>
        <w:rPr>
          <w:rFonts w:hint="eastAsia" w:ascii="宋体" w:hAnsi="宋体" w:cs="宋体"/>
        </w:rPr>
        <w:t xml:space="preserve">地　  址：扬州市维扬路106-1#扬州商城国际大厦19F</w:t>
      </w:r>
      <w:r/>
    </w:p>
    <w:p>
      <w:pPr>
        <w:ind w:firstLine="420"/>
        <w:jc w:val="left"/>
        <w:spacing w:line="360" w:lineRule="auto"/>
        <w:rPr>
          <w:rFonts w:hint="eastAsia" w:ascii="宋体" w:hAnsi="宋体" w:cs="宋体"/>
        </w:rPr>
      </w:pPr>
      <w:r>
        <w:rPr>
          <w:rFonts w:hint="eastAsia" w:ascii="宋体" w:hAnsi="宋体" w:cs="宋体"/>
        </w:rPr>
        <w:t xml:space="preserve">联 系 人：曾远洋</w:t>
      </w:r>
      <w:r/>
    </w:p>
    <w:p>
      <w:pPr>
        <w:ind w:firstLine="422"/>
        <w:spacing w:line="360" w:lineRule="auto"/>
        <w:rPr>
          <w:rFonts w:hint="eastAsia" w:ascii="宋体" w:hAnsi="宋体" w:cs="宋体"/>
          <w:b/>
          <w:i/>
          <w:iCs/>
          <w:szCs w:val="21"/>
          <w:u w:val="single"/>
        </w:rPr>
      </w:pPr>
      <w:r>
        <w:rPr>
          <w:rFonts w:hint="eastAsia" w:ascii="宋体" w:hAnsi="宋体" w:cs="宋体"/>
        </w:rPr>
        <w:t xml:space="preserve">联系方式：13665205389</w:t>
      </w:r>
      <w:r/>
    </w:p>
    <w:p>
      <w:pPr>
        <w:pStyle w:val="962"/>
        <w:jc w:val="center"/>
        <w:spacing w:line="360" w:lineRule="auto"/>
        <w:rPr>
          <w:rFonts w:hint="eastAsia" w:ascii="宋体" w:hAnsi="宋体" w:cs="宋体"/>
        </w:rPr>
      </w:pPr>
      <w:r>
        <w:rPr>
          <w:rFonts w:hint="eastAsia" w:ascii="宋体" w:hAnsi="宋体" w:cs="宋体"/>
          <w:sz w:val="36"/>
        </w:rPr>
        <w:br w:type="page" w:clear="all"/>
      </w:r>
      <w:bookmarkStart w:id="14" w:name="_Toc109304972"/>
      <w:r>
        <w:rPr>
          <w:rFonts w:hint="eastAsia" w:ascii="宋体" w:hAnsi="宋体" w:cs="宋体"/>
        </w:rPr>
        <w:t xml:space="preserve">第二章 </w:t>
      </w:r>
      <w:bookmarkEnd w:id="14"/>
      <w:r>
        <w:rPr>
          <w:rFonts w:hint="eastAsia" w:ascii="宋体" w:hAnsi="宋体" w:cs="宋体"/>
        </w:rPr>
        <w:t xml:space="preserve">投标人须知</w:t>
      </w:r>
      <w:r/>
    </w:p>
    <w:p>
      <w:pPr>
        <w:ind w:firstLine="422"/>
        <w:spacing w:line="360" w:lineRule="auto"/>
        <w:rPr>
          <w:rFonts w:hint="eastAsia" w:ascii="宋体" w:hAnsi="宋体"/>
          <w:b/>
          <w:szCs w:val="21"/>
        </w:rPr>
      </w:pPr>
      <w:r>
        <w:rPr>
          <w:rFonts w:hint="eastAsia" w:ascii="宋体" w:hAnsi="宋体"/>
          <w:b/>
          <w:szCs w:val="21"/>
        </w:rPr>
        <w:t xml:space="preserve">1、招标方式</w:t>
      </w:r>
      <w:r/>
    </w:p>
    <w:p>
      <w:pPr>
        <w:ind w:firstLine="420"/>
        <w:spacing w:line="360" w:lineRule="auto"/>
        <w:rPr>
          <w:rFonts w:hint="eastAsia" w:ascii="宋体" w:hAnsi="宋体"/>
          <w:bCs/>
          <w:szCs w:val="21"/>
        </w:rPr>
      </w:pPr>
      <w:r>
        <w:rPr>
          <w:rFonts w:hint="eastAsia" w:ascii="宋体" w:hAnsi="宋体"/>
          <w:bCs/>
          <w:szCs w:val="21"/>
        </w:rPr>
        <w:t xml:space="preserve">1.1 本次招标采取公开招标方式，本招标文件仅适用于</w:t>
      </w:r>
      <w:r>
        <w:rPr>
          <w:rFonts w:hint="eastAsia" w:ascii="宋体" w:hAnsi="宋体"/>
          <w:bCs/>
          <w:szCs w:val="21"/>
          <w:lang w:eastAsia="zh-CN"/>
        </w:rPr>
        <w:t xml:space="preserve">JSZC-321000-JSWC-G2025-0082</w:t>
      </w:r>
      <w:r>
        <w:rPr>
          <w:rFonts w:hint="eastAsia" w:ascii="宋体" w:hAnsi="宋体"/>
          <w:bCs/>
          <w:szCs w:val="21"/>
        </w:rPr>
        <w:t xml:space="preserve">号项目。</w:t>
      </w:r>
      <w:r/>
    </w:p>
    <w:p>
      <w:pPr>
        <w:ind w:firstLine="422"/>
        <w:spacing w:line="360" w:lineRule="auto"/>
        <w:rPr>
          <w:rFonts w:hint="eastAsia" w:ascii="宋体" w:hAnsi="宋体"/>
          <w:b/>
          <w:szCs w:val="21"/>
        </w:rPr>
      </w:pPr>
      <w:r>
        <w:rPr>
          <w:rFonts w:hint="eastAsia" w:ascii="宋体" w:hAnsi="宋体"/>
          <w:b/>
          <w:szCs w:val="21"/>
        </w:rPr>
        <w:t xml:space="preserve">2、投标人</w:t>
      </w:r>
      <w:r/>
    </w:p>
    <w:p>
      <w:pPr>
        <w:ind w:firstLine="420"/>
        <w:spacing w:line="360" w:lineRule="auto"/>
        <w:rPr>
          <w:rFonts w:hint="eastAsia" w:ascii="宋体" w:hAnsi="宋体"/>
          <w:bCs/>
          <w:szCs w:val="21"/>
        </w:rPr>
      </w:pPr>
      <w:r>
        <w:rPr>
          <w:rFonts w:hint="eastAsia" w:ascii="宋体" w:hAnsi="宋体"/>
          <w:bCs/>
          <w:szCs w:val="21"/>
        </w:rPr>
        <w:t xml:space="preserve">2.1 本招标文件中“供应商”，即“投标人”，是指参加投标竞争，并符合招标文件规定资格条件的法人、其他组织或者自然人。</w:t>
      </w:r>
      <w:r/>
    </w:p>
    <w:p>
      <w:pPr>
        <w:ind w:firstLine="420"/>
        <w:spacing w:line="360" w:lineRule="auto"/>
        <w:rPr>
          <w:rFonts w:hint="eastAsia" w:ascii="宋体" w:hAnsi="宋体"/>
          <w:bCs/>
          <w:szCs w:val="21"/>
        </w:rPr>
      </w:pPr>
      <w:r>
        <w:rPr>
          <w:rFonts w:hint="eastAsia" w:ascii="宋体" w:hAnsi="宋体"/>
          <w:bCs/>
          <w:szCs w:val="21"/>
        </w:rPr>
        <w:t xml:space="preserve">2.2合格的投标人</w:t>
      </w:r>
      <w:r/>
    </w:p>
    <w:p>
      <w:pPr>
        <w:ind w:firstLine="420"/>
        <w:spacing w:line="360" w:lineRule="auto"/>
        <w:rPr>
          <w:rFonts w:hint="eastAsia" w:ascii="宋体" w:hAnsi="宋体"/>
          <w:bCs/>
          <w:szCs w:val="21"/>
        </w:rPr>
      </w:pPr>
      <w:r>
        <w:rPr>
          <w:rFonts w:hint="eastAsia" w:ascii="宋体" w:hAnsi="宋体"/>
          <w:bCs/>
          <w:szCs w:val="21"/>
        </w:rPr>
        <w:t xml:space="preserve">2.2.1 满足招标公告中供应商的资格条件要求的规定。</w:t>
      </w:r>
      <w:r/>
    </w:p>
    <w:p>
      <w:pPr>
        <w:ind w:firstLine="420"/>
        <w:spacing w:line="360" w:lineRule="auto"/>
        <w:rPr>
          <w:rFonts w:hint="eastAsia" w:ascii="宋体" w:hAnsi="宋体"/>
          <w:bCs/>
          <w:szCs w:val="21"/>
        </w:rPr>
      </w:pPr>
      <w:r>
        <w:rPr>
          <w:rFonts w:hint="eastAsia" w:ascii="宋体" w:hAnsi="宋体"/>
          <w:bCs/>
          <w:szCs w:val="21"/>
        </w:rPr>
        <w:t xml:space="preserve">2.2.2 满足本文件实质性条款的规定。</w:t>
      </w:r>
      <w:r/>
    </w:p>
    <w:p>
      <w:pPr>
        <w:ind w:firstLine="422"/>
        <w:spacing w:line="360" w:lineRule="auto"/>
        <w:rPr>
          <w:rFonts w:hint="eastAsia" w:ascii="宋体" w:hAnsi="宋体"/>
          <w:b/>
          <w:szCs w:val="21"/>
        </w:rPr>
      </w:pPr>
      <w:r>
        <w:rPr>
          <w:rFonts w:hint="eastAsia" w:ascii="宋体" w:hAnsi="宋体"/>
          <w:b/>
          <w:szCs w:val="21"/>
        </w:rPr>
        <w:t xml:space="preserve">3、适用法律</w:t>
      </w:r>
      <w:r/>
    </w:p>
    <w:p>
      <w:pPr>
        <w:ind w:firstLine="420"/>
        <w:spacing w:line="360" w:lineRule="auto"/>
        <w:rPr>
          <w:rFonts w:hint="eastAsia" w:ascii="宋体" w:hAnsi="宋体"/>
          <w:bCs/>
          <w:szCs w:val="21"/>
        </w:rPr>
      </w:pPr>
      <w:r>
        <w:rPr>
          <w:rFonts w:hint="eastAsia" w:ascii="宋体" w:hAnsi="宋体"/>
          <w:bCs/>
          <w:szCs w:val="21"/>
        </w:rPr>
        <w:t xml:space="preserve">3.1 本次招标及由此产生的合同受中华人民共和国有关的法律法规制约和保护。</w:t>
      </w:r>
      <w:r/>
    </w:p>
    <w:p>
      <w:pPr>
        <w:ind w:firstLine="422"/>
        <w:spacing w:line="360" w:lineRule="auto"/>
        <w:rPr>
          <w:rFonts w:hint="eastAsia" w:ascii="宋体" w:hAnsi="宋体"/>
          <w:b/>
          <w:szCs w:val="21"/>
        </w:rPr>
      </w:pPr>
      <w:r>
        <w:rPr>
          <w:rFonts w:hint="eastAsia" w:ascii="宋体" w:hAnsi="宋体"/>
          <w:b/>
          <w:szCs w:val="21"/>
        </w:rPr>
        <w:t xml:space="preserve">4、投标费用</w:t>
      </w:r>
      <w:r/>
    </w:p>
    <w:p>
      <w:pPr>
        <w:ind w:firstLine="420"/>
        <w:spacing w:line="360" w:lineRule="auto"/>
        <w:rPr>
          <w:rFonts w:hint="eastAsia" w:ascii="宋体" w:hAnsi="宋体" w:cs="宋体"/>
        </w:rPr>
      </w:pPr>
      <w:r>
        <w:rPr>
          <w:rFonts w:hint="eastAsia" w:ascii="宋体" w:hAnsi="宋体" w:cs="宋体"/>
        </w:rPr>
        <w:t xml:space="preserve">4.1 投标人应自行承担所有与参加投标有关的费用，无论投标过程中的做法和结果如 何，代理机构在任何情况下均无义务和责任承担这些费用。 </w:t>
      </w:r>
      <w:r/>
    </w:p>
    <w:p>
      <w:pPr>
        <w:ind w:firstLine="420"/>
        <w:spacing w:line="360" w:lineRule="auto"/>
        <w:rPr>
          <w:rFonts w:hint="eastAsia" w:ascii="宋体" w:hAnsi="宋体" w:cs="宋体"/>
        </w:rPr>
      </w:pPr>
      <w:r>
        <w:rPr>
          <w:rFonts w:hint="eastAsia" w:ascii="宋体" w:hAnsi="宋体" w:cs="宋体"/>
        </w:rPr>
        <w:t xml:space="preserve">4.2本次采购由中标人在领取中标通知书前按《招标代理服务收费管理暂行办法》(计价格【2002】1980 号文)服务类标准的30%一次性支付给代理机构代理服务费(不满叁仟元按叁仟元计取）。 </w:t>
      </w:r>
      <w:r/>
    </w:p>
    <w:p>
      <w:pPr>
        <w:ind w:firstLine="420"/>
        <w:spacing w:line="360" w:lineRule="auto"/>
        <w:rPr>
          <w:rFonts w:hint="eastAsia" w:ascii="宋体" w:hAnsi="宋体" w:cs="宋体"/>
        </w:rPr>
      </w:pPr>
      <w:r>
        <w:rPr>
          <w:rFonts w:hint="eastAsia" w:ascii="宋体" w:hAnsi="宋体" w:cs="宋体"/>
        </w:rPr>
        <w:t xml:space="preserve">（1）代理服务费以人民币支付； </w:t>
      </w:r>
      <w:r/>
    </w:p>
    <w:p>
      <w:pPr>
        <w:ind w:firstLine="420"/>
        <w:spacing w:line="360" w:lineRule="auto"/>
        <w:rPr>
          <w:rFonts w:hint="eastAsia" w:ascii="宋体" w:hAnsi="宋体" w:cs="宋体"/>
        </w:rPr>
      </w:pPr>
      <w:r>
        <w:rPr>
          <w:rFonts w:hint="eastAsia" w:ascii="宋体" w:hAnsi="宋体" w:cs="宋体"/>
        </w:rPr>
        <w:t xml:space="preserve">（2）代理服务费一次性以电汇、转账等非现金形式支付； </w:t>
      </w:r>
      <w:r/>
    </w:p>
    <w:p>
      <w:pPr>
        <w:ind w:firstLine="420"/>
        <w:spacing w:line="360" w:lineRule="auto"/>
        <w:rPr>
          <w:rFonts w:hint="eastAsia" w:ascii="宋体" w:hAnsi="宋体" w:cs="宋体"/>
        </w:rPr>
      </w:pPr>
      <w:r>
        <w:rPr>
          <w:rFonts w:hint="eastAsia" w:ascii="宋体" w:hAnsi="宋体" w:cs="宋体"/>
        </w:rPr>
        <w:t xml:space="preserve">（3）招标代理服务费不在投标报价中单列，包含在投标总价中，由中标单位支付给代理机构。 </w:t>
      </w:r>
      <w:r/>
    </w:p>
    <w:p>
      <w:pPr>
        <w:ind w:firstLine="420"/>
        <w:spacing w:line="360" w:lineRule="auto"/>
        <w:rPr>
          <w:rFonts w:hint="eastAsia" w:ascii="宋体" w:hAnsi="宋体" w:cs="宋体"/>
          <w:b/>
          <w:bCs/>
        </w:rPr>
      </w:pPr>
      <w:r>
        <w:rPr>
          <w:rFonts w:hint="eastAsia" w:ascii="宋体" w:hAnsi="宋体"/>
          <w:b/>
          <w:szCs w:val="21"/>
        </w:rPr>
        <w:t xml:space="preserve">招标代理服务费开户银行：江苏银行扬州广陵支行</w:t>
      </w:r>
      <w:r>
        <w:rPr>
          <w:rFonts w:hint="eastAsia" w:ascii="宋体" w:hAnsi="宋体"/>
          <w:b/>
          <w:szCs w:val="21"/>
        </w:rPr>
        <w:br/>
      </w:r>
      <w:r>
        <w:rPr>
          <w:rFonts w:hint="eastAsia" w:ascii="宋体" w:hAnsi="宋体"/>
          <w:b/>
          <w:szCs w:val="21"/>
        </w:rPr>
        <w:t xml:space="preserve">               开户名称：江苏唯诚建设咨询有限公司</w:t>
      </w:r>
      <w:r>
        <w:rPr>
          <w:rFonts w:hint="eastAsia" w:ascii="宋体" w:hAnsi="宋体"/>
          <w:b/>
          <w:szCs w:val="21"/>
        </w:rPr>
        <w:br/>
      </w:r>
      <w:r>
        <w:rPr>
          <w:rFonts w:hint="eastAsia" w:ascii="宋体" w:hAnsi="宋体"/>
          <w:b/>
          <w:szCs w:val="21"/>
        </w:rPr>
        <w:t xml:space="preserve">               开户帐号：05000140900000685</w:t>
      </w:r>
      <w:r/>
    </w:p>
    <w:p>
      <w:pPr>
        <w:ind w:firstLine="420"/>
        <w:spacing w:line="360" w:lineRule="auto"/>
        <w:rPr>
          <w:rFonts w:hint="eastAsia" w:ascii="宋体" w:hAnsi="宋体" w:cs="宋体"/>
        </w:rPr>
      </w:pPr>
      <w:r>
        <w:rPr>
          <w:rFonts w:hint="eastAsia" w:ascii="宋体" w:hAnsi="宋体" w:cs="宋体"/>
        </w:rPr>
        <w:t xml:space="preserve">4.3</w:t>
      </w:r>
      <w:r>
        <w:rPr>
          <w:rFonts w:hint="eastAsia" w:ascii="宋体" w:hAnsi="宋体"/>
          <w:szCs w:val="21"/>
        </w:rPr>
        <w:t xml:space="preserve">专家评审费标准按扬财购【2020】40号文《扬州市财政局关于进一步规范扬州市政府采购专家评审费标准的通知》执行。</w:t>
      </w:r>
      <w:r/>
    </w:p>
    <w:p>
      <w:pPr>
        <w:ind w:firstLine="422"/>
        <w:spacing w:line="360" w:lineRule="auto"/>
        <w:rPr>
          <w:rFonts w:hint="eastAsia" w:ascii="宋体" w:hAnsi="宋体"/>
          <w:b/>
          <w:szCs w:val="21"/>
        </w:rPr>
      </w:pPr>
      <w:r>
        <w:rPr>
          <w:rFonts w:hint="eastAsia" w:ascii="宋体" w:hAnsi="宋体"/>
          <w:b/>
          <w:szCs w:val="21"/>
        </w:rPr>
        <w:t xml:space="preserve">5、招标文件的约束力</w:t>
      </w:r>
      <w:r/>
    </w:p>
    <w:p>
      <w:pPr>
        <w:ind w:firstLine="420"/>
        <w:spacing w:line="360" w:lineRule="auto"/>
        <w:rPr>
          <w:rFonts w:hint="eastAsia" w:ascii="宋体" w:hAnsi="宋体"/>
          <w:bCs/>
          <w:szCs w:val="21"/>
        </w:rPr>
      </w:pPr>
      <w:r>
        <w:rPr>
          <w:rFonts w:hint="eastAsia" w:ascii="宋体" w:hAnsi="宋体"/>
          <w:bCs/>
          <w:szCs w:val="21"/>
        </w:rPr>
        <w:t xml:space="preserve">5.1 投标人一旦参加本项目采购活动，即被认为接受了本招标文件的规定和约束。</w:t>
      </w:r>
      <w:r/>
    </w:p>
    <w:p>
      <w:pPr>
        <w:ind w:firstLine="422"/>
        <w:spacing w:line="360" w:lineRule="auto"/>
        <w:rPr>
          <w:rFonts w:hint="eastAsia" w:ascii="宋体" w:hAnsi="宋体"/>
          <w:b/>
          <w:szCs w:val="21"/>
        </w:rPr>
      </w:pPr>
      <w:r>
        <w:rPr>
          <w:rFonts w:hint="eastAsia" w:ascii="宋体" w:hAnsi="宋体"/>
          <w:b/>
          <w:szCs w:val="21"/>
        </w:rPr>
        <w:t xml:space="preserve">6、招标文件构成</w:t>
      </w:r>
      <w:r/>
    </w:p>
    <w:p>
      <w:pPr>
        <w:ind w:firstLine="420"/>
        <w:spacing w:line="360" w:lineRule="auto"/>
        <w:rPr>
          <w:rFonts w:hint="eastAsia" w:ascii="宋体" w:hAnsi="宋体"/>
          <w:bCs/>
          <w:szCs w:val="21"/>
        </w:rPr>
      </w:pPr>
      <w:r>
        <w:rPr>
          <w:rFonts w:hint="eastAsia" w:ascii="宋体" w:hAnsi="宋体"/>
          <w:bCs/>
          <w:szCs w:val="21"/>
        </w:rPr>
        <w:t xml:space="preserve">6.1 招标文件有以下部分组成：</w:t>
      </w:r>
      <w:r/>
    </w:p>
    <w:p>
      <w:pPr>
        <w:ind w:firstLine="420"/>
        <w:spacing w:line="360" w:lineRule="auto"/>
        <w:rPr>
          <w:rFonts w:hint="eastAsia" w:ascii="宋体" w:hAnsi="宋体"/>
          <w:bCs/>
          <w:szCs w:val="21"/>
        </w:rPr>
      </w:pPr>
      <w:r>
        <w:rPr>
          <w:rFonts w:hint="eastAsia" w:ascii="宋体" w:hAnsi="宋体"/>
          <w:bCs/>
          <w:szCs w:val="21"/>
        </w:rPr>
        <w:t xml:space="preserve">（1）招标公告</w:t>
      </w:r>
      <w:r/>
    </w:p>
    <w:p>
      <w:pPr>
        <w:ind w:firstLine="420"/>
        <w:spacing w:line="360" w:lineRule="auto"/>
        <w:rPr>
          <w:rFonts w:hint="eastAsia" w:ascii="宋体" w:hAnsi="宋体"/>
          <w:bCs/>
          <w:szCs w:val="21"/>
        </w:rPr>
      </w:pPr>
      <w:r>
        <w:rPr>
          <w:rFonts w:hint="eastAsia" w:ascii="宋体" w:hAnsi="宋体"/>
          <w:bCs/>
          <w:szCs w:val="21"/>
        </w:rPr>
        <w:t xml:space="preserve">（2）投标人须知</w:t>
      </w:r>
      <w:r>
        <w:rPr>
          <w:rFonts w:hint="eastAsia" w:ascii="宋体" w:hAnsi="宋体"/>
          <w:bCs/>
          <w:szCs w:val="21"/>
        </w:rPr>
        <w:tab/>
      </w:r>
      <w:r/>
    </w:p>
    <w:p>
      <w:pPr>
        <w:ind w:firstLine="420"/>
        <w:spacing w:line="360" w:lineRule="auto"/>
        <w:rPr>
          <w:rFonts w:hint="eastAsia" w:ascii="宋体" w:hAnsi="宋体"/>
          <w:bCs/>
          <w:szCs w:val="21"/>
        </w:rPr>
      </w:pPr>
      <w:r>
        <w:rPr>
          <w:rFonts w:hint="eastAsia" w:ascii="宋体" w:hAnsi="宋体"/>
          <w:bCs/>
          <w:szCs w:val="21"/>
        </w:rPr>
        <w:t xml:space="preserve">（3）合同条款及格式</w:t>
      </w:r>
      <w:r/>
    </w:p>
    <w:p>
      <w:pPr>
        <w:ind w:firstLine="420"/>
        <w:spacing w:line="360" w:lineRule="auto"/>
        <w:rPr>
          <w:rFonts w:hint="eastAsia" w:ascii="宋体" w:hAnsi="宋体"/>
          <w:bCs/>
          <w:szCs w:val="21"/>
        </w:rPr>
      </w:pPr>
      <w:r>
        <w:rPr>
          <w:rFonts w:hint="eastAsia" w:ascii="宋体" w:hAnsi="宋体"/>
          <w:bCs/>
          <w:szCs w:val="21"/>
        </w:rPr>
        <w:t xml:space="preserve">（4）项目需求</w:t>
      </w:r>
      <w:r/>
    </w:p>
    <w:p>
      <w:pPr>
        <w:ind w:firstLine="420"/>
        <w:spacing w:line="360" w:lineRule="auto"/>
        <w:rPr>
          <w:rFonts w:hint="eastAsia" w:ascii="宋体" w:hAnsi="宋体"/>
          <w:bCs/>
          <w:szCs w:val="21"/>
        </w:rPr>
      </w:pPr>
      <w:r>
        <w:rPr>
          <w:rFonts w:hint="eastAsia" w:ascii="宋体" w:hAnsi="宋体"/>
          <w:bCs/>
          <w:szCs w:val="21"/>
        </w:rPr>
        <w:t xml:space="preserve">（5）评标方法与评标标准</w:t>
      </w:r>
      <w:r/>
    </w:p>
    <w:p>
      <w:pPr>
        <w:ind w:firstLine="420"/>
        <w:spacing w:line="360" w:lineRule="auto"/>
        <w:rPr>
          <w:rFonts w:hint="eastAsia" w:ascii="宋体" w:hAnsi="宋体"/>
          <w:bCs/>
          <w:szCs w:val="21"/>
        </w:rPr>
      </w:pPr>
      <w:r>
        <w:rPr>
          <w:rFonts w:hint="eastAsia" w:ascii="宋体" w:hAnsi="宋体"/>
          <w:bCs/>
          <w:szCs w:val="21"/>
        </w:rPr>
        <w:t xml:space="preserve">（6）投标文件格式</w:t>
      </w:r>
      <w:r/>
    </w:p>
    <w:p>
      <w:pPr>
        <w:ind w:firstLine="420"/>
        <w:spacing w:line="360" w:lineRule="auto"/>
        <w:rPr>
          <w:rFonts w:hint="eastAsia" w:ascii="宋体" w:hAnsi="宋体"/>
          <w:bCs/>
          <w:szCs w:val="21"/>
        </w:rPr>
      </w:pPr>
      <w:r>
        <w:rPr>
          <w:rFonts w:hint="eastAsia" w:ascii="宋体" w:hAnsi="宋体"/>
          <w:bCs/>
          <w:szCs w:val="21"/>
        </w:rPr>
        <w:t xml:space="preserve">请仔细检查招标文件是否齐全，如有缺漏请立即与代理机构联系解决。</w:t>
      </w:r>
      <w:r/>
    </w:p>
    <w:p>
      <w:pPr>
        <w:ind w:firstLine="420"/>
        <w:spacing w:line="360" w:lineRule="auto"/>
        <w:rPr>
          <w:rFonts w:hint="eastAsia" w:ascii="宋体" w:hAnsi="宋体"/>
          <w:bCs/>
          <w:szCs w:val="21"/>
        </w:rPr>
      </w:pPr>
      <w:r>
        <w:rPr>
          <w:rFonts w:hint="eastAsia" w:ascii="宋体" w:hAnsi="宋体"/>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bCs/>
          <w:szCs w:val="21"/>
        </w:rPr>
      </w:pPr>
      <w:r>
        <w:rPr>
          <w:rFonts w:hint="eastAsia" w:ascii="宋体" w:hAnsi="宋体"/>
          <w:bCs/>
          <w:szCs w:val="21"/>
        </w:rPr>
        <w:t xml:space="preserve">6.3 招标文件如果要求供应商提交备选投标方案的，供应商可以提交备选方案；否则，备选方案将被拒绝。</w:t>
      </w:r>
      <w:r/>
    </w:p>
    <w:p>
      <w:pPr>
        <w:ind w:firstLine="420"/>
        <w:spacing w:line="360" w:lineRule="auto"/>
        <w:rPr>
          <w:rFonts w:hint="eastAsia" w:ascii="宋体" w:hAnsi="宋体"/>
          <w:bCs/>
          <w:szCs w:val="21"/>
        </w:rPr>
      </w:pPr>
      <w:r>
        <w:rPr>
          <w:rFonts w:hint="eastAsia" w:ascii="宋体" w:hAnsi="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b/>
          <w:szCs w:val="21"/>
        </w:rPr>
      </w:pPr>
      <w:r>
        <w:rPr>
          <w:rFonts w:hint="eastAsia" w:ascii="宋体" w:hAnsi="宋体"/>
          <w:b/>
          <w:szCs w:val="21"/>
        </w:rPr>
        <w:t xml:space="preserve">7、招标文件的澄清</w:t>
      </w:r>
      <w:r/>
    </w:p>
    <w:p>
      <w:pPr>
        <w:ind w:firstLine="420"/>
        <w:spacing w:line="360" w:lineRule="auto"/>
        <w:rPr>
          <w:rFonts w:hint="eastAsia" w:ascii="宋体" w:hAnsi="宋体"/>
          <w:bCs/>
          <w:szCs w:val="21"/>
        </w:rPr>
      </w:pPr>
      <w:r>
        <w:rPr>
          <w:rFonts w:hint="eastAsia" w:ascii="宋体" w:hAnsi="宋体"/>
          <w:bCs/>
          <w:szCs w:val="21"/>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b/>
          <w:szCs w:val="21"/>
        </w:rPr>
      </w:pPr>
      <w:r>
        <w:rPr>
          <w:rFonts w:hint="eastAsia" w:ascii="宋体" w:hAnsi="宋体"/>
          <w:b/>
          <w:szCs w:val="21"/>
        </w:rPr>
        <w:t xml:space="preserve">8、招标文件的修改</w:t>
      </w:r>
      <w:r/>
    </w:p>
    <w:p>
      <w:pPr>
        <w:ind w:firstLine="420"/>
        <w:spacing w:line="360" w:lineRule="auto"/>
        <w:rPr>
          <w:rFonts w:hint="eastAsia" w:ascii="宋体" w:hAnsi="宋体"/>
          <w:bCs/>
          <w:szCs w:val="21"/>
        </w:rPr>
      </w:pPr>
      <w:r>
        <w:rPr>
          <w:rFonts w:hint="eastAsia" w:ascii="宋体" w:hAnsi="宋体"/>
          <w:bCs/>
          <w:szCs w:val="21"/>
        </w:rPr>
        <w:t xml:space="preserve">8.1 在投标截止时间前，代理机构可以对招标文件进行修改。</w:t>
      </w:r>
      <w:r/>
    </w:p>
    <w:p>
      <w:pPr>
        <w:ind w:firstLine="420"/>
        <w:spacing w:line="360" w:lineRule="auto"/>
        <w:rPr>
          <w:rFonts w:hint="eastAsia" w:ascii="宋体" w:hAnsi="宋体"/>
          <w:bCs/>
          <w:szCs w:val="21"/>
        </w:rPr>
      </w:pPr>
      <w:r>
        <w:rPr>
          <w:rFonts w:hint="eastAsia" w:ascii="宋体" w:hAnsi="宋体"/>
          <w:bCs/>
          <w:szCs w:val="21"/>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bCs/>
          <w:szCs w:val="21"/>
        </w:rPr>
      </w:pPr>
      <w:r>
        <w:rPr>
          <w:rFonts w:hint="eastAsia" w:ascii="宋体" w:hAnsi="宋体"/>
          <w:bCs/>
          <w:szCs w:val="21"/>
        </w:rPr>
        <w:t xml:space="preserve">8.3招标文件的修改将在“扬州市政府采购网”、“江苏省政府采购网”、“中国政府采购网”公布，补充文件将作为招标文件的组成部分，并对投标人具有约束力。</w:t>
      </w:r>
      <w:r/>
    </w:p>
    <w:p>
      <w:pPr>
        <w:ind w:firstLine="422"/>
        <w:spacing w:line="360" w:lineRule="auto"/>
        <w:rPr>
          <w:rFonts w:hint="eastAsia" w:ascii="宋体" w:hAnsi="宋体"/>
          <w:b/>
          <w:szCs w:val="21"/>
        </w:rPr>
      </w:pPr>
      <w:r>
        <w:rPr>
          <w:rFonts w:hint="eastAsia" w:ascii="宋体" w:hAnsi="宋体"/>
          <w:b/>
          <w:szCs w:val="21"/>
        </w:rPr>
        <w:t xml:space="preserve">9、投标文件的语言、度量衡单位、货币</w:t>
      </w:r>
      <w:r/>
    </w:p>
    <w:p>
      <w:pPr>
        <w:ind w:firstLine="420"/>
        <w:spacing w:line="360" w:lineRule="auto"/>
        <w:rPr>
          <w:rFonts w:hint="eastAsia"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bCs/>
          <w:szCs w:val="21"/>
        </w:rPr>
      </w:pPr>
      <w:r>
        <w:rPr>
          <w:rFonts w:hint="eastAsia" w:ascii="宋体" w:hAnsi="宋体"/>
          <w:bCs/>
          <w:szCs w:val="21"/>
        </w:rPr>
        <w:t xml:space="preserve">9.2 除技术性能另有规定外，投标文件所使用的度量衡单位，均须采用国家法定计量单位。</w:t>
      </w:r>
      <w:r/>
    </w:p>
    <w:p>
      <w:pPr>
        <w:ind w:firstLine="420"/>
        <w:spacing w:line="360" w:lineRule="auto"/>
        <w:rPr>
          <w:rFonts w:hint="eastAsia" w:ascii="宋体" w:hAnsi="宋体"/>
          <w:bCs/>
          <w:szCs w:val="21"/>
        </w:rPr>
      </w:pPr>
      <w:r>
        <w:rPr>
          <w:rFonts w:hint="eastAsia" w:ascii="宋体" w:hAnsi="宋体"/>
          <w:bCs/>
          <w:szCs w:val="21"/>
        </w:rPr>
        <w:t xml:space="preserve">9.3投标人应使用人民币报价。</w:t>
      </w:r>
      <w:r/>
    </w:p>
    <w:p>
      <w:pPr>
        <w:ind w:firstLine="422"/>
        <w:spacing w:line="360" w:lineRule="auto"/>
        <w:rPr>
          <w:rFonts w:hint="eastAsia" w:ascii="宋体" w:hAnsi="宋体"/>
          <w:b/>
          <w:szCs w:val="21"/>
        </w:rPr>
      </w:pPr>
      <w:r>
        <w:rPr>
          <w:rFonts w:hint="eastAsia" w:ascii="宋体" w:hAnsi="宋体"/>
          <w:b/>
          <w:szCs w:val="21"/>
        </w:rPr>
        <w:t xml:space="preserve">10、投标文件构成</w:t>
      </w:r>
      <w:r/>
    </w:p>
    <w:p>
      <w:pPr>
        <w:ind w:firstLine="420"/>
        <w:spacing w:line="360" w:lineRule="auto"/>
        <w:rPr>
          <w:rFonts w:hint="eastAsia" w:ascii="宋体" w:hAnsi="宋体"/>
          <w:bCs/>
          <w:szCs w:val="21"/>
        </w:rPr>
      </w:pPr>
      <w:r>
        <w:rPr>
          <w:rFonts w:hint="eastAsia" w:ascii="宋体" w:hAnsi="宋体"/>
          <w:bCs/>
          <w:szCs w:val="21"/>
        </w:rPr>
        <w:t xml:space="preserve">10.1投标文件由以下部分组成</w:t>
      </w:r>
      <w:r/>
    </w:p>
    <w:p>
      <w:pPr>
        <w:ind w:firstLine="420"/>
        <w:spacing w:line="360" w:lineRule="auto"/>
        <w:rPr>
          <w:rFonts w:hint="eastAsia" w:ascii="宋体" w:hAnsi="宋体"/>
          <w:bCs/>
          <w:szCs w:val="21"/>
        </w:rPr>
      </w:pPr>
      <w:r>
        <w:rPr>
          <w:rFonts w:hint="eastAsia" w:ascii="宋体" w:hAnsi="宋体"/>
          <w:bCs/>
          <w:szCs w:val="21"/>
        </w:rPr>
        <w:t xml:space="preserve">（1）资格审查响应对照表</w:t>
      </w:r>
      <w:r/>
    </w:p>
    <w:p>
      <w:pPr>
        <w:ind w:firstLine="420"/>
        <w:spacing w:line="360" w:lineRule="auto"/>
        <w:rPr>
          <w:rFonts w:hint="eastAsia" w:ascii="宋体" w:hAnsi="宋体"/>
          <w:bCs/>
          <w:szCs w:val="21"/>
        </w:rPr>
      </w:pPr>
      <w:r>
        <w:rPr>
          <w:rFonts w:hint="eastAsia" w:ascii="宋体" w:hAnsi="宋体"/>
          <w:bCs/>
          <w:szCs w:val="21"/>
        </w:rPr>
        <w:t xml:space="preserve">（2）符合性审查响应对照表</w:t>
      </w:r>
      <w:r/>
    </w:p>
    <w:p>
      <w:pPr>
        <w:ind w:firstLine="420"/>
        <w:spacing w:line="360" w:lineRule="auto"/>
        <w:rPr>
          <w:rFonts w:hint="eastAsia" w:ascii="宋体" w:hAnsi="宋体"/>
          <w:bCs/>
          <w:szCs w:val="21"/>
        </w:rPr>
      </w:pPr>
      <w:r>
        <w:rPr>
          <w:rFonts w:hint="eastAsia" w:ascii="宋体" w:hAnsi="宋体"/>
          <w:bCs/>
          <w:szCs w:val="21"/>
        </w:rPr>
        <w:t xml:space="preserve">（3）非实质性响应对照表</w:t>
      </w:r>
      <w:r/>
    </w:p>
    <w:p>
      <w:pPr>
        <w:ind w:firstLine="420"/>
        <w:spacing w:line="360" w:lineRule="auto"/>
        <w:rPr>
          <w:rFonts w:hint="eastAsia" w:ascii="宋体" w:hAnsi="宋体"/>
          <w:bCs/>
          <w:szCs w:val="21"/>
        </w:rPr>
      </w:pPr>
      <w:r>
        <w:rPr>
          <w:rFonts w:hint="eastAsia" w:ascii="宋体" w:hAnsi="宋体"/>
          <w:bCs/>
          <w:szCs w:val="21"/>
        </w:rPr>
        <w:t xml:space="preserve">（4）开标一览表 </w:t>
      </w:r>
      <w:r/>
    </w:p>
    <w:p>
      <w:pPr>
        <w:ind w:firstLine="420"/>
        <w:spacing w:line="360" w:lineRule="auto"/>
        <w:rPr>
          <w:rFonts w:hint="eastAsia" w:ascii="宋体" w:hAnsi="宋体"/>
          <w:bCs/>
          <w:szCs w:val="21"/>
        </w:rPr>
      </w:pPr>
      <w:r>
        <w:rPr>
          <w:rFonts w:hint="eastAsia" w:ascii="宋体" w:hAnsi="宋体"/>
          <w:bCs/>
          <w:szCs w:val="21"/>
        </w:rPr>
        <w:t xml:space="preserve">（5）分项报价表 </w:t>
      </w:r>
      <w:r/>
    </w:p>
    <w:p>
      <w:pPr>
        <w:ind w:firstLine="420"/>
        <w:spacing w:line="360" w:lineRule="auto"/>
        <w:rPr>
          <w:rFonts w:hint="eastAsia" w:ascii="宋体" w:hAnsi="宋体"/>
          <w:bCs/>
          <w:szCs w:val="21"/>
        </w:rPr>
      </w:pPr>
      <w:r>
        <w:rPr>
          <w:rFonts w:hint="eastAsia" w:ascii="宋体" w:hAnsi="宋体"/>
          <w:bCs/>
          <w:szCs w:val="21"/>
        </w:rPr>
        <w:t xml:space="preserve">（6）技术参数响应及偏离表 </w:t>
      </w:r>
      <w:r/>
    </w:p>
    <w:p>
      <w:pPr>
        <w:ind w:firstLine="420"/>
        <w:spacing w:line="360" w:lineRule="auto"/>
        <w:rPr>
          <w:rFonts w:hint="eastAsia" w:ascii="宋体" w:hAnsi="宋体"/>
          <w:bCs/>
          <w:szCs w:val="21"/>
        </w:rPr>
      </w:pPr>
      <w:r>
        <w:rPr>
          <w:rFonts w:hint="eastAsia" w:ascii="宋体" w:hAnsi="宋体"/>
          <w:bCs/>
          <w:szCs w:val="21"/>
        </w:rPr>
        <w:t xml:space="preserve">（7）商务条款响应及偏离表 </w:t>
      </w:r>
      <w:r/>
    </w:p>
    <w:p>
      <w:pPr>
        <w:ind w:firstLine="420"/>
        <w:spacing w:line="360" w:lineRule="auto"/>
        <w:rPr>
          <w:rFonts w:hint="eastAsia" w:ascii="宋体" w:hAnsi="宋体"/>
          <w:bCs/>
          <w:szCs w:val="21"/>
        </w:rPr>
      </w:pPr>
      <w:r>
        <w:rPr>
          <w:rFonts w:hint="eastAsia" w:ascii="宋体" w:hAnsi="宋体"/>
          <w:bCs/>
          <w:szCs w:val="21"/>
        </w:rPr>
        <w:t xml:space="preserve">（8）其他 （投标人认为有必要提供的声明和文件，如有自拟并自行添加）</w:t>
      </w:r>
      <w:r/>
    </w:p>
    <w:p>
      <w:pPr>
        <w:ind w:firstLine="420"/>
        <w:spacing w:line="360" w:lineRule="auto"/>
        <w:rPr>
          <w:rFonts w:hint="eastAsia" w:ascii="宋体" w:hAnsi="宋体"/>
          <w:bCs/>
          <w:szCs w:val="21"/>
        </w:rPr>
      </w:pPr>
      <w:r>
        <w:rPr>
          <w:rFonts w:hint="eastAsia" w:ascii="宋体" w:hAnsi="宋体"/>
          <w:bCs/>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b/>
          <w:szCs w:val="21"/>
        </w:rPr>
      </w:pPr>
      <w:r>
        <w:rPr>
          <w:rFonts w:hint="eastAsia" w:ascii="宋体" w:hAnsi="宋体"/>
          <w:b/>
          <w:szCs w:val="21"/>
        </w:rPr>
        <w:t xml:space="preserve">11、证明投标人资格及符合招标文件规定的文件</w:t>
      </w:r>
      <w:r/>
    </w:p>
    <w:p>
      <w:pPr>
        <w:ind w:firstLine="420"/>
        <w:spacing w:line="360" w:lineRule="auto"/>
        <w:rPr>
          <w:rFonts w:hint="eastAsia" w:ascii="宋体" w:hAnsi="宋体"/>
          <w:bCs/>
          <w:szCs w:val="21"/>
        </w:rPr>
      </w:pPr>
      <w:r>
        <w:rPr>
          <w:rFonts w:hint="eastAsia" w:ascii="宋体" w:hAnsi="宋体"/>
          <w:bCs/>
          <w:szCs w:val="21"/>
        </w:rPr>
        <w:t xml:space="preserve">11.1投标人应按要求提交资格证明文件及符合招标文件规定的文件。</w:t>
      </w:r>
      <w:r/>
    </w:p>
    <w:p>
      <w:pPr>
        <w:ind w:firstLine="420"/>
        <w:spacing w:line="360" w:lineRule="auto"/>
        <w:rPr>
          <w:rFonts w:hint="eastAsia" w:ascii="宋体" w:hAnsi="宋体"/>
          <w:bCs/>
          <w:szCs w:val="21"/>
        </w:rPr>
      </w:pPr>
      <w:r>
        <w:rPr>
          <w:rFonts w:hint="eastAsia" w:ascii="宋体" w:hAnsi="宋体"/>
          <w:bCs/>
          <w:szCs w:val="21"/>
        </w:rPr>
        <w:t xml:space="preserve">11.2投标人应提交证明其有资格参加投标和中标后有能力独立履行合同的文件。</w:t>
      </w:r>
      <w:r/>
    </w:p>
    <w:p>
      <w:pPr>
        <w:ind w:firstLine="420"/>
        <w:spacing w:line="360" w:lineRule="auto"/>
        <w:rPr>
          <w:rFonts w:hint="eastAsia"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p>
    <w:p>
      <w:pPr>
        <w:ind w:firstLine="420"/>
        <w:spacing w:line="360" w:lineRule="auto"/>
        <w:rPr>
          <w:rFonts w:hint="eastAsia" w:ascii="宋体" w:hAnsi="宋体"/>
          <w:bCs/>
          <w:szCs w:val="21"/>
        </w:rPr>
      </w:pPr>
      <w:r>
        <w:rPr>
          <w:rFonts w:hint="eastAsia" w:ascii="宋体" w:hAnsi="宋体"/>
          <w:bCs/>
          <w:szCs w:val="21"/>
        </w:rPr>
        <w:t xml:space="preserve">11.4投标人应提交根据合同要求提供的证明服务质量合格以及符合招标文件规定的证明文件。</w:t>
      </w:r>
      <w:r/>
    </w:p>
    <w:p>
      <w:pPr>
        <w:ind w:firstLine="420"/>
        <w:spacing w:line="360" w:lineRule="auto"/>
        <w:rPr>
          <w:rFonts w:hint="eastAsia" w:ascii="宋体" w:hAnsi="宋体"/>
          <w:bCs/>
          <w:szCs w:val="21"/>
        </w:rPr>
      </w:pPr>
      <w:r>
        <w:rPr>
          <w:rFonts w:hint="eastAsia" w:ascii="宋体" w:hAnsi="宋体"/>
          <w:bCs/>
          <w:szCs w:val="21"/>
        </w:rPr>
        <w:t xml:space="preserve">11.5证明投标人所提供服务与招标文件的要求相一致的文件可以是手册、图纸、文字资料和数据。</w:t>
      </w:r>
      <w:r/>
    </w:p>
    <w:p>
      <w:pPr>
        <w:ind w:firstLine="422"/>
        <w:spacing w:line="360" w:lineRule="auto"/>
        <w:rPr>
          <w:rFonts w:hint="eastAsia" w:ascii="宋体" w:hAnsi="宋体"/>
          <w:b/>
          <w:szCs w:val="21"/>
        </w:rPr>
      </w:pPr>
      <w:r>
        <w:rPr>
          <w:rFonts w:hint="eastAsia" w:ascii="宋体" w:hAnsi="宋体"/>
          <w:b/>
          <w:szCs w:val="21"/>
        </w:rPr>
        <w:t xml:space="preserve">12、分项报价表</w:t>
      </w:r>
      <w:r/>
    </w:p>
    <w:p>
      <w:pPr>
        <w:ind w:firstLine="420"/>
        <w:spacing w:line="360" w:lineRule="auto"/>
        <w:rPr>
          <w:rFonts w:hint="eastAsia" w:ascii="宋体" w:hAnsi="宋体"/>
          <w:bCs/>
          <w:szCs w:val="21"/>
        </w:rPr>
      </w:pPr>
      <w:r>
        <w:rPr>
          <w:rFonts w:hint="eastAsia" w:ascii="宋体" w:hAnsi="宋体"/>
          <w:bCs/>
          <w:szCs w:val="21"/>
        </w:rPr>
        <w:t xml:space="preserve">12.1 投标人应按照招标文件规定格式填报分项报价表，每项服务只允许有一个报价，任何有选择的报价将不予接受。</w:t>
      </w:r>
      <w:r/>
    </w:p>
    <w:p>
      <w:pPr>
        <w:ind w:firstLine="420"/>
        <w:spacing w:line="360" w:lineRule="auto"/>
        <w:rPr>
          <w:rFonts w:hint="eastAsia" w:ascii="宋体" w:hAnsi="宋体"/>
          <w:bCs/>
          <w:szCs w:val="21"/>
        </w:rPr>
      </w:pPr>
      <w:r>
        <w:rPr>
          <w:rFonts w:hint="eastAsia" w:ascii="宋体" w:hAnsi="宋体"/>
          <w:bCs/>
          <w:szCs w:val="21"/>
        </w:rPr>
        <w:t xml:space="preserve">12.2 标的物</w:t>
      </w:r>
      <w:r/>
    </w:p>
    <w:p>
      <w:pPr>
        <w:ind w:firstLine="420"/>
        <w:spacing w:line="360" w:lineRule="auto"/>
        <w:rPr>
          <w:rFonts w:hint="eastAsia" w:ascii="宋体" w:hAnsi="宋体"/>
          <w:bCs/>
          <w:szCs w:val="21"/>
        </w:rPr>
      </w:pPr>
      <w:r>
        <w:rPr>
          <w:rFonts w:hint="eastAsia" w:ascii="宋体" w:hAnsi="宋体"/>
          <w:bCs/>
          <w:szCs w:val="21"/>
        </w:rPr>
        <w:t xml:space="preserve">采购人需求的服务供应、安装，调试及有关技术服务等。</w:t>
      </w:r>
      <w:r/>
    </w:p>
    <w:p>
      <w:pPr>
        <w:ind w:firstLine="420"/>
        <w:spacing w:line="360" w:lineRule="auto"/>
        <w:rPr>
          <w:rFonts w:hint="eastAsia" w:ascii="宋体" w:hAnsi="宋体"/>
          <w:bCs/>
          <w:szCs w:val="21"/>
        </w:rPr>
      </w:pPr>
      <w:r>
        <w:rPr>
          <w:rFonts w:hint="eastAsia" w:ascii="宋体" w:hAnsi="宋体"/>
          <w:bCs/>
          <w:szCs w:val="21"/>
        </w:rPr>
        <w:t xml:space="preserve">12.3其它费用处理</w:t>
      </w:r>
      <w:r/>
    </w:p>
    <w:p>
      <w:pPr>
        <w:ind w:firstLine="420"/>
        <w:spacing w:line="360" w:lineRule="auto"/>
        <w:rPr>
          <w:rFonts w:hint="eastAsia" w:ascii="宋体" w:hAnsi="宋体"/>
          <w:bCs/>
          <w:szCs w:val="21"/>
        </w:rPr>
      </w:pPr>
      <w:r>
        <w:rPr>
          <w:rFonts w:hint="eastAsia" w:ascii="宋体" w:hAnsi="宋体"/>
          <w:bCs/>
          <w:szCs w:val="21"/>
        </w:rPr>
        <w:t xml:space="preserve">招标文件未列明，而投标人认为必需的费用也需列入报价。</w:t>
      </w:r>
      <w:r/>
    </w:p>
    <w:p>
      <w:pPr>
        <w:ind w:firstLine="420"/>
        <w:spacing w:line="360" w:lineRule="auto"/>
        <w:rPr>
          <w:rFonts w:hint="eastAsia" w:ascii="宋体" w:hAnsi="宋体"/>
          <w:bCs/>
          <w:szCs w:val="21"/>
        </w:rPr>
      </w:pPr>
      <w:r>
        <w:rPr>
          <w:rFonts w:hint="eastAsia" w:ascii="宋体" w:hAnsi="宋体"/>
          <w:bCs/>
          <w:szCs w:val="21"/>
        </w:rPr>
        <w:t xml:space="preserve">12.4投标货币</w:t>
      </w:r>
      <w:r/>
    </w:p>
    <w:p>
      <w:pPr>
        <w:ind w:firstLine="420"/>
        <w:spacing w:line="360" w:lineRule="auto"/>
        <w:rPr>
          <w:rFonts w:hint="eastAsia" w:ascii="宋体" w:hAnsi="宋体"/>
          <w:bCs/>
          <w:szCs w:val="21"/>
        </w:rPr>
      </w:pPr>
      <w:r>
        <w:rPr>
          <w:rFonts w:hint="eastAsia" w:ascii="宋体" w:hAnsi="宋体"/>
          <w:bCs/>
          <w:szCs w:val="21"/>
        </w:rPr>
        <w:t xml:space="preserve">投标文件中的服务单价和总价无特殊规定的采用人民币报价，以元为单位标注。招标文件中另有规定的按规定执行。</w:t>
      </w:r>
      <w:r/>
    </w:p>
    <w:p>
      <w:pPr>
        <w:ind w:firstLine="422"/>
        <w:spacing w:line="360" w:lineRule="auto"/>
        <w:rPr>
          <w:rFonts w:hint="eastAsia" w:ascii="宋体" w:hAnsi="宋体"/>
          <w:b/>
          <w:szCs w:val="21"/>
        </w:rPr>
      </w:pPr>
      <w:r>
        <w:rPr>
          <w:rFonts w:hint="eastAsia" w:ascii="宋体" w:hAnsi="宋体"/>
          <w:b/>
          <w:szCs w:val="21"/>
        </w:rPr>
        <w:t xml:space="preserve">13、技术参数响应及偏离表、商务条款响应及偏离表及投标服务说明</w:t>
      </w:r>
      <w:r/>
    </w:p>
    <w:p>
      <w:pPr>
        <w:ind w:firstLine="420"/>
        <w:spacing w:line="360" w:lineRule="auto"/>
        <w:rPr>
          <w:rFonts w:hint="eastAsia" w:ascii="宋体" w:hAnsi="宋体"/>
          <w:bCs/>
          <w:szCs w:val="21"/>
        </w:rPr>
      </w:pPr>
      <w:r>
        <w:rPr>
          <w:rFonts w:hint="eastAsia" w:ascii="宋体" w:hAnsi="宋体"/>
          <w:bCs/>
          <w:szCs w:val="21"/>
        </w:rPr>
        <w:t xml:space="preserve">13.1 对招标文件中的技术与商务条款要求逐项作出响应或偏离，并说明原因；</w:t>
      </w:r>
      <w:r/>
    </w:p>
    <w:p>
      <w:pPr>
        <w:ind w:firstLine="420"/>
        <w:spacing w:line="360" w:lineRule="auto"/>
        <w:rPr>
          <w:rFonts w:hint="eastAsia" w:ascii="宋体" w:hAnsi="宋体"/>
          <w:bCs/>
          <w:szCs w:val="21"/>
        </w:rPr>
      </w:pPr>
      <w:r>
        <w:rPr>
          <w:rFonts w:hint="eastAsia" w:ascii="宋体" w:hAnsi="宋体"/>
          <w:bCs/>
          <w:szCs w:val="21"/>
        </w:rPr>
        <w:t xml:space="preserve">13.2 提供参加本项目类似案例简介；</w:t>
      </w:r>
      <w:r/>
    </w:p>
    <w:p>
      <w:pPr>
        <w:ind w:firstLine="420"/>
        <w:spacing w:line="360" w:lineRule="auto"/>
        <w:rPr>
          <w:rFonts w:hint="eastAsia" w:ascii="宋体" w:hAnsi="宋体"/>
          <w:bCs/>
          <w:szCs w:val="21"/>
        </w:rPr>
      </w:pPr>
      <w:r>
        <w:rPr>
          <w:rFonts w:hint="eastAsia" w:ascii="宋体" w:hAnsi="宋体"/>
          <w:bCs/>
          <w:szCs w:val="21"/>
        </w:rPr>
        <w:t xml:space="preserve">13.3 详细阐述所投服务的主要组成部分、功能设计、实现思路及关键技术；</w:t>
      </w:r>
      <w:r/>
    </w:p>
    <w:p>
      <w:pPr>
        <w:ind w:firstLine="420"/>
        <w:spacing w:line="360" w:lineRule="auto"/>
        <w:rPr>
          <w:rFonts w:hint="eastAsia" w:ascii="宋体" w:hAnsi="宋体"/>
          <w:bCs/>
          <w:szCs w:val="21"/>
        </w:rPr>
      </w:pPr>
      <w:r>
        <w:rPr>
          <w:rFonts w:hint="eastAsia" w:ascii="宋体" w:hAnsi="宋体"/>
          <w:bCs/>
          <w:szCs w:val="21"/>
        </w:rPr>
        <w:t xml:space="preserve">13.4 投标人认为需要的其他技术文件或说明。</w:t>
      </w:r>
      <w:r/>
    </w:p>
    <w:p>
      <w:pPr>
        <w:ind w:firstLine="422"/>
        <w:spacing w:line="360" w:lineRule="auto"/>
        <w:rPr>
          <w:rFonts w:hint="eastAsia" w:ascii="宋体" w:hAnsi="宋体"/>
          <w:b/>
          <w:szCs w:val="21"/>
        </w:rPr>
      </w:pPr>
      <w:r>
        <w:rPr>
          <w:rFonts w:hint="eastAsia" w:ascii="宋体" w:hAnsi="宋体"/>
          <w:b/>
          <w:szCs w:val="21"/>
        </w:rPr>
        <w:t xml:space="preserve">14、服务承诺及售后服务机构、人员的情况介绍</w:t>
      </w:r>
      <w:r/>
    </w:p>
    <w:p>
      <w:pPr>
        <w:ind w:firstLine="420"/>
        <w:spacing w:line="360" w:lineRule="auto"/>
        <w:rPr>
          <w:rFonts w:hint="eastAsia" w:ascii="宋体" w:hAnsi="宋体"/>
          <w:bCs/>
          <w:szCs w:val="21"/>
        </w:rPr>
      </w:pPr>
      <w:r>
        <w:rPr>
          <w:rFonts w:hint="eastAsia" w:ascii="宋体" w:hAnsi="宋体"/>
          <w:bCs/>
          <w:szCs w:val="21"/>
        </w:rPr>
        <w:t xml:space="preserve">14.1投标人的服务承诺应按不低于招标文件中商务要求的标准。</w:t>
      </w:r>
      <w:r/>
    </w:p>
    <w:p>
      <w:pPr>
        <w:ind w:firstLine="420"/>
        <w:spacing w:line="360" w:lineRule="auto"/>
        <w:rPr>
          <w:rFonts w:hint="eastAsia"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b/>
          <w:szCs w:val="21"/>
        </w:rPr>
      </w:pPr>
      <w:r>
        <w:rPr>
          <w:rFonts w:hint="eastAsia" w:ascii="宋体" w:hAnsi="宋体"/>
          <w:b/>
          <w:szCs w:val="21"/>
        </w:rPr>
        <w:t xml:space="preserve">15、投标函和开标一览表</w:t>
      </w:r>
      <w:r/>
    </w:p>
    <w:p>
      <w:pPr>
        <w:ind w:firstLine="420"/>
        <w:spacing w:line="360" w:lineRule="auto"/>
        <w:rPr>
          <w:rFonts w:hint="eastAsia" w:ascii="宋体" w:hAnsi="宋体"/>
          <w:bCs/>
          <w:szCs w:val="21"/>
        </w:rPr>
      </w:pPr>
      <w:r>
        <w:rPr>
          <w:rFonts w:hint="eastAsia" w:ascii="宋体" w:hAnsi="宋体"/>
          <w:bCs/>
          <w:szCs w:val="21"/>
        </w:rPr>
        <w:t xml:space="preserve">15.1 投标人应按照招标文件中提供的格式完整、正确填写投标函、开标一览表。</w:t>
      </w:r>
      <w:r/>
    </w:p>
    <w:p>
      <w:pPr>
        <w:ind w:firstLine="420"/>
        <w:spacing w:line="360" w:lineRule="auto"/>
        <w:rPr>
          <w:rFonts w:hint="eastAsia"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b/>
          <w:szCs w:val="21"/>
        </w:rPr>
      </w:pPr>
      <w:r>
        <w:rPr>
          <w:rFonts w:hint="eastAsia" w:ascii="宋体" w:hAnsi="宋体"/>
          <w:b/>
          <w:szCs w:val="21"/>
        </w:rPr>
        <w:t xml:space="preserve">16、投标有效期</w:t>
      </w:r>
      <w:r/>
    </w:p>
    <w:p>
      <w:pPr>
        <w:ind w:firstLine="420"/>
        <w:spacing w:line="360" w:lineRule="auto"/>
        <w:rPr>
          <w:rFonts w:hint="eastAsia" w:ascii="宋体" w:hAnsi="宋体"/>
          <w:bCs/>
          <w:szCs w:val="21"/>
        </w:rPr>
      </w:pPr>
      <w:r>
        <w:rPr>
          <w:rFonts w:hint="eastAsia" w:ascii="宋体" w:hAnsi="宋体"/>
          <w:bCs/>
          <w:szCs w:val="21"/>
        </w:rPr>
        <w:t xml:space="preserve">16.1 投标有效期为开标之日起六十（60）天。投标有效期比规定短的将被视为非响应性投标而予以拒绝。</w:t>
      </w:r>
      <w:r/>
    </w:p>
    <w:p>
      <w:pPr>
        <w:ind w:firstLine="420"/>
        <w:spacing w:line="360" w:lineRule="auto"/>
        <w:rPr>
          <w:rFonts w:hint="eastAsia"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b/>
          <w:szCs w:val="21"/>
        </w:rPr>
      </w:pPr>
      <w:r/>
      <w:bookmarkStart w:id="15" w:name="_Toc20823297"/>
      <w:r/>
      <w:bookmarkStart w:id="16" w:name="_Toc462564084"/>
      <w:r/>
      <w:bookmarkStart w:id="17" w:name="_Toc16938541"/>
      <w:r/>
      <w:bookmarkStart w:id="18" w:name="_Toc513029225"/>
      <w:r>
        <w:rPr>
          <w:rFonts w:hint="eastAsia" w:ascii="宋体" w:hAnsi="宋体"/>
          <w:b/>
          <w:szCs w:val="21"/>
        </w:rPr>
        <w:t xml:space="preserve">17、投标文件</w:t>
      </w:r>
      <w:bookmarkEnd w:id="15"/>
      <w:r/>
      <w:bookmarkEnd w:id="16"/>
      <w:r/>
      <w:bookmarkEnd w:id="17"/>
      <w:r/>
      <w:bookmarkEnd w:id="18"/>
      <w:r>
        <w:rPr>
          <w:rFonts w:hint="eastAsia" w:ascii="宋体" w:hAnsi="宋体"/>
          <w:b/>
          <w:szCs w:val="21"/>
        </w:rPr>
        <w:t xml:space="preserve">的递交</w:t>
      </w:r>
      <w:r/>
    </w:p>
    <w:p>
      <w:pPr>
        <w:ind w:firstLine="420"/>
        <w:spacing w:line="360" w:lineRule="auto"/>
        <w:rPr>
          <w:rFonts w:hint="eastAsia"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bookmarkStart w:id="19" w:name="_Toc16938542"/>
      <w:r/>
      <w:bookmarkStart w:id="20" w:name="_Toc20823298"/>
      <w:r/>
      <w:bookmarkStart w:id="21" w:name="_Toc513029226"/>
      <w:r/>
      <w:r/>
    </w:p>
    <w:p>
      <w:pPr>
        <w:ind w:firstLine="422"/>
        <w:spacing w:line="360" w:lineRule="auto"/>
        <w:rPr>
          <w:rFonts w:hint="eastAsia"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p>
    <w:p>
      <w:pPr>
        <w:ind w:firstLine="422"/>
        <w:spacing w:line="360" w:lineRule="auto"/>
        <w:rPr>
          <w:rFonts w:hint="eastAsia" w:ascii="宋体" w:hAnsi="宋体"/>
          <w:b/>
          <w:szCs w:val="21"/>
        </w:rPr>
      </w:pPr>
      <w:r>
        <w:rPr>
          <w:rFonts w:hint="eastAsia" w:ascii="宋体" w:hAnsi="宋体"/>
          <w:b/>
          <w:szCs w:val="21"/>
        </w:rPr>
        <w:t xml:space="preserve">17.3投标人应对 CA 证书妥善保管，如被他人盗用投标，因此带来的结果均由投标人自行承担。</w:t>
      </w:r>
      <w:r/>
    </w:p>
    <w:p>
      <w:pPr>
        <w:ind w:firstLine="422"/>
        <w:spacing w:line="360" w:lineRule="auto"/>
        <w:rPr>
          <w:rFonts w:hint="eastAsia" w:ascii="宋体" w:hAnsi="宋体"/>
          <w:b/>
          <w:szCs w:val="21"/>
        </w:rPr>
      </w:pPr>
      <w:r>
        <w:rPr>
          <w:rFonts w:hint="eastAsia" w:ascii="宋体" w:hAnsi="宋体"/>
          <w:b/>
          <w:szCs w:val="21"/>
        </w:rPr>
        <w:t xml:space="preserve">17.4投标人应当对招标文件提出的要求和条件作出实质性响应，并在电子投标系统逐条应答。</w:t>
      </w:r>
      <w:r/>
    </w:p>
    <w:p>
      <w:pPr>
        <w:ind w:firstLine="422"/>
        <w:spacing w:line="360" w:lineRule="auto"/>
        <w:rPr>
          <w:rFonts w:hint="eastAsia" w:ascii="宋体" w:hAnsi="宋体"/>
          <w:b/>
          <w:szCs w:val="21"/>
        </w:rPr>
      </w:pPr>
      <w:r>
        <w:rPr>
          <w:rFonts w:hint="eastAsia" w:ascii="宋体" w:hAnsi="宋体"/>
          <w:b/>
          <w:szCs w:val="21"/>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宋体" w:hAnsi="宋体"/>
          <w:b/>
          <w:szCs w:val="21"/>
        </w:rPr>
      </w:pPr>
      <w:r>
        <w:rPr>
          <w:rFonts w:hint="eastAsia" w:ascii="宋体" w:hAnsi="宋体"/>
          <w:b/>
          <w:szCs w:val="21"/>
        </w:rPr>
        <w:t xml:space="preserve">17.6投标人应当在招标文件要求提交投标文件的截止时间前，将投标文件提交至“苏采云”系统，逾期提交的投标文件，“苏采云”系统将自动拒收。</w:t>
      </w:r>
      <w:r/>
    </w:p>
    <w:p>
      <w:pPr>
        <w:ind w:firstLine="422"/>
        <w:spacing w:line="360" w:lineRule="auto"/>
      </w:pPr>
      <w:r>
        <w:rPr>
          <w:rFonts w:hint="eastAsia" w:ascii="宋体" w:hAnsi="宋体"/>
          <w:b/>
          <w:szCs w:val="21"/>
        </w:rPr>
        <w:t xml:space="preserve">17.7各投标人应在规定时间内凭CA证书进行网上解密。</w:t>
      </w:r>
      <w:r/>
    </w:p>
    <w:p>
      <w:pPr>
        <w:ind w:firstLine="422"/>
        <w:spacing w:line="360" w:lineRule="auto"/>
        <w:rPr>
          <w:rFonts w:hint="eastAsia" w:ascii="宋体" w:hAnsi="宋体"/>
          <w:b/>
          <w:szCs w:val="21"/>
        </w:rPr>
      </w:pPr>
      <w:r>
        <w:rPr>
          <w:rFonts w:hint="eastAsia" w:ascii="宋体" w:hAnsi="宋体"/>
          <w:b/>
          <w:szCs w:val="21"/>
        </w:rPr>
        <w:t xml:space="preserve">18、投标截止日期</w:t>
      </w:r>
      <w:bookmarkEnd w:id="19"/>
      <w:r/>
      <w:bookmarkEnd w:id="20"/>
      <w:r/>
      <w:bookmarkEnd w:id="21"/>
      <w:r/>
      <w:r/>
    </w:p>
    <w:p>
      <w:pPr>
        <w:ind w:firstLine="420"/>
        <w:spacing w:line="360" w:lineRule="auto"/>
        <w:rPr>
          <w:rFonts w:hint="eastAsia" w:ascii="宋体" w:hAnsi="宋体"/>
          <w:bCs/>
          <w:i/>
          <w:iCs/>
          <w:szCs w:val="21"/>
          <w:u w:val="single"/>
        </w:rPr>
      </w:pPr>
      <w:r>
        <w:rPr>
          <w:rFonts w:hint="eastAsia" w:ascii="宋体" w:hAnsi="宋体"/>
          <w:bCs/>
          <w:i/>
          <w:iCs/>
          <w:szCs w:val="21"/>
          <w:u w:val="single"/>
        </w:rPr>
        <w:t xml:space="preserve">18.1 投标人上传电子投标文件的时间不得迟于招标公告中规定的投标截止时间。</w:t>
      </w:r>
      <w:r/>
    </w:p>
    <w:p>
      <w:pPr>
        <w:ind w:firstLine="420"/>
        <w:spacing w:line="360" w:lineRule="auto"/>
        <w:rPr>
          <w:rFonts w:hint="eastAsia"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bCs/>
          <w:szCs w:val="21"/>
        </w:rPr>
      </w:pPr>
      <w:r>
        <w:rPr>
          <w:rFonts w:hint="eastAsia" w:ascii="宋体" w:hAnsi="宋体"/>
          <w:bCs/>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b/>
          <w:szCs w:val="21"/>
        </w:rPr>
      </w:pPr>
      <w:r/>
      <w:bookmarkStart w:id="22" w:name="_Toc513029227"/>
      <w:r/>
      <w:bookmarkStart w:id="23" w:name="_Toc20823299"/>
      <w:r/>
      <w:bookmarkStart w:id="24" w:name="_Toc16938543"/>
      <w:r>
        <w:rPr>
          <w:rFonts w:hint="eastAsia" w:ascii="宋体" w:hAnsi="宋体"/>
          <w:b/>
          <w:szCs w:val="21"/>
        </w:rPr>
        <w:t xml:space="preserve">19、投标文件</w:t>
      </w:r>
      <w:bookmarkEnd w:id="22"/>
      <w:r/>
      <w:bookmarkEnd w:id="23"/>
      <w:r/>
      <w:bookmarkEnd w:id="24"/>
      <w:r>
        <w:rPr>
          <w:rFonts w:hint="eastAsia" w:ascii="宋体" w:hAnsi="宋体"/>
          <w:b/>
          <w:szCs w:val="21"/>
        </w:rPr>
        <w:t xml:space="preserve">的拒收</w:t>
      </w:r>
      <w:r/>
    </w:p>
    <w:p>
      <w:pPr>
        <w:ind w:firstLine="420"/>
        <w:spacing w:line="360" w:lineRule="auto"/>
        <w:rPr>
          <w:rFonts w:hint="eastAsia" w:ascii="宋体" w:hAnsi="宋体"/>
          <w:bCs/>
          <w:szCs w:val="21"/>
        </w:rPr>
      </w:pPr>
      <w:r>
        <w:rPr>
          <w:rFonts w:hint="eastAsia" w:ascii="宋体" w:hAnsi="宋体"/>
          <w:bCs/>
          <w:szCs w:val="21"/>
        </w:rPr>
        <w:t xml:space="preserve">19.1代理机构拒绝接收在其规定的投标截止时间后上传的任何投标文件。</w:t>
      </w:r>
      <w:r/>
    </w:p>
    <w:p>
      <w:pPr>
        <w:ind w:firstLine="422"/>
        <w:spacing w:line="360" w:lineRule="auto"/>
        <w:rPr>
          <w:rFonts w:hint="eastAsia" w:ascii="宋体" w:hAnsi="宋体"/>
          <w:b/>
          <w:szCs w:val="21"/>
        </w:rPr>
      </w:pPr>
      <w:r/>
      <w:bookmarkStart w:id="25" w:name="_Toc513029228"/>
      <w:r/>
      <w:bookmarkStart w:id="26" w:name="_Toc20823300"/>
      <w:r/>
      <w:bookmarkStart w:id="27" w:name="_Toc16938544"/>
      <w:r>
        <w:rPr>
          <w:rFonts w:hint="eastAsia" w:ascii="宋体" w:hAnsi="宋体"/>
          <w:b/>
          <w:szCs w:val="21"/>
        </w:rPr>
        <w:t xml:space="preserve">20、投标文件的撤回和修改</w:t>
      </w:r>
      <w:bookmarkEnd w:id="25"/>
      <w:r/>
      <w:bookmarkEnd w:id="26"/>
      <w:r/>
      <w:bookmarkEnd w:id="27"/>
      <w:r/>
      <w:r/>
    </w:p>
    <w:p>
      <w:pPr>
        <w:ind w:firstLine="420"/>
        <w:spacing w:line="360" w:lineRule="auto"/>
        <w:rPr>
          <w:rFonts w:hint="eastAsia" w:ascii="宋体" w:hAnsi="宋体"/>
          <w:bCs/>
          <w:szCs w:val="21"/>
        </w:rPr>
      </w:pPr>
      <w:r>
        <w:rPr>
          <w:rFonts w:hint="eastAsia" w:ascii="宋体" w:hAnsi="宋体"/>
          <w:bCs/>
          <w:szCs w:val="21"/>
        </w:rPr>
        <w:t xml:space="preserve">20.1 投标文件的撤回</w:t>
      </w:r>
      <w:r/>
    </w:p>
    <w:p>
      <w:pPr>
        <w:ind w:firstLine="420"/>
        <w:spacing w:line="360" w:lineRule="auto"/>
        <w:rPr>
          <w:rFonts w:hint="eastAsia" w:ascii="宋体" w:hAnsi="宋体"/>
          <w:bCs/>
          <w:szCs w:val="21"/>
        </w:rPr>
      </w:pPr>
      <w:r>
        <w:rPr>
          <w:rFonts w:hint="eastAsia" w:ascii="宋体" w:hAnsi="宋体"/>
          <w:bCs/>
          <w:szCs w:val="21"/>
        </w:rPr>
        <w:t xml:space="preserve">20.1.1 电子投标文件的撤回</w:t>
      </w:r>
      <w:r/>
    </w:p>
    <w:p>
      <w:pPr>
        <w:ind w:firstLine="420"/>
        <w:spacing w:line="360" w:lineRule="auto"/>
        <w:rPr>
          <w:rFonts w:hint="eastAsia" w:ascii="宋体" w:hAnsi="宋体"/>
          <w:bCs/>
          <w:szCs w:val="21"/>
        </w:rPr>
      </w:pPr>
      <w:r>
        <w:rPr>
          <w:rFonts w:hint="eastAsia" w:ascii="宋体" w:hAnsi="宋体"/>
          <w:bCs/>
          <w:szCs w:val="21"/>
        </w:rPr>
        <w:t xml:space="preserve">投标人可在投标截止时间前，撤回其电子投标文件，具体操作方法见《操作手册》。</w:t>
      </w:r>
      <w:r/>
    </w:p>
    <w:p>
      <w:pPr>
        <w:ind w:firstLine="420"/>
        <w:spacing w:line="360" w:lineRule="auto"/>
        <w:rPr>
          <w:rFonts w:hint="eastAsia" w:ascii="宋体" w:hAnsi="宋体"/>
          <w:bCs/>
          <w:szCs w:val="21"/>
        </w:rPr>
      </w:pPr>
      <w:r>
        <w:rPr>
          <w:rFonts w:hint="eastAsia" w:ascii="宋体" w:hAnsi="宋体"/>
          <w:bCs/>
          <w:szCs w:val="21"/>
        </w:rPr>
        <w:t xml:space="preserve">20.1.2 投标人撤回电子投标文件，则认为其不再参与本项目投标活动。</w:t>
      </w:r>
      <w:r/>
    </w:p>
    <w:p>
      <w:pPr>
        <w:ind w:firstLine="420"/>
        <w:spacing w:line="360" w:lineRule="auto"/>
        <w:rPr>
          <w:rFonts w:hint="eastAsia" w:ascii="宋体" w:hAnsi="宋体"/>
          <w:bCs/>
          <w:szCs w:val="21"/>
        </w:rPr>
      </w:pPr>
      <w:r>
        <w:rPr>
          <w:rFonts w:hint="eastAsia" w:ascii="宋体" w:hAnsi="宋体"/>
          <w:bCs/>
          <w:szCs w:val="21"/>
        </w:rPr>
        <w:t xml:space="preserve">20.2 投标文件的修改</w:t>
      </w:r>
      <w:r/>
    </w:p>
    <w:p>
      <w:pPr>
        <w:ind w:firstLine="420"/>
        <w:spacing w:line="360" w:lineRule="auto"/>
        <w:rPr>
          <w:rFonts w:hint="eastAsia" w:ascii="宋体" w:hAnsi="宋体"/>
          <w:bCs/>
          <w:szCs w:val="21"/>
        </w:rPr>
      </w:pPr>
      <w:r>
        <w:rPr>
          <w:rFonts w:hint="eastAsia" w:ascii="宋体" w:hAnsi="宋体"/>
          <w:bCs/>
          <w:szCs w:val="21"/>
        </w:rPr>
        <w:t xml:space="preserve">投标人可在投标截止时间前，对其电子投标文件进行修改，具体操作方法见《操作手册》。</w:t>
      </w:r>
      <w:r/>
    </w:p>
    <w:p>
      <w:pPr>
        <w:ind w:firstLine="420"/>
        <w:spacing w:line="360" w:lineRule="auto"/>
        <w:rPr>
          <w:rFonts w:hint="eastAsia" w:ascii="宋体" w:hAnsi="宋体"/>
          <w:bCs/>
          <w:szCs w:val="21"/>
        </w:rPr>
      </w:pPr>
      <w:r>
        <w:rPr>
          <w:rFonts w:hint="eastAsia" w:ascii="宋体" w:hAnsi="宋体"/>
          <w:bCs/>
          <w:szCs w:val="21"/>
        </w:rPr>
        <w:t xml:space="preserve">20.3 在投标截止时间之后，投标人不得对其电子投标文件作任何修改。</w:t>
      </w:r>
      <w:r/>
    </w:p>
    <w:p>
      <w:pPr>
        <w:ind w:firstLine="420"/>
        <w:spacing w:line="360" w:lineRule="auto"/>
        <w:rPr>
          <w:rFonts w:hint="eastAsia" w:ascii="宋体" w:hAnsi="宋体"/>
          <w:bCs/>
          <w:szCs w:val="21"/>
        </w:rPr>
      </w:pPr>
      <w:r>
        <w:rPr>
          <w:rFonts w:hint="eastAsia" w:ascii="宋体" w:hAnsi="宋体"/>
          <w:bCs/>
          <w:szCs w:val="21"/>
        </w:rPr>
        <w:t xml:space="preserve">20.4 在投标截止时间至招标文件中规定的投标有效期满之间的这段时间内，投标人不得撤回其投标。</w:t>
      </w:r>
      <w:r/>
    </w:p>
    <w:p>
      <w:pPr>
        <w:ind w:firstLine="422"/>
        <w:spacing w:line="360" w:lineRule="auto"/>
        <w:rPr>
          <w:rFonts w:hint="eastAsia" w:ascii="宋体" w:hAnsi="宋体"/>
          <w:b/>
          <w:szCs w:val="21"/>
        </w:rPr>
      </w:pPr>
      <w:r>
        <w:rPr>
          <w:rFonts w:hint="eastAsia" w:ascii="宋体" w:hAnsi="宋体"/>
          <w:b/>
          <w:szCs w:val="21"/>
        </w:rPr>
        <w:t xml:space="preserve">21、开标</w:t>
      </w:r>
      <w:r/>
    </w:p>
    <w:p>
      <w:pPr>
        <w:ind w:firstLine="420"/>
        <w:spacing w:line="360" w:lineRule="auto"/>
        <w:rPr>
          <w:rFonts w:hint="eastAsia" w:ascii="宋体" w:hAnsi="宋体"/>
          <w:bCs/>
          <w:szCs w:val="21"/>
        </w:rPr>
      </w:pPr>
      <w:r>
        <w:rPr>
          <w:rFonts w:hint="eastAsia" w:ascii="宋体" w:hAnsi="宋体"/>
          <w:bCs/>
          <w:szCs w:val="21"/>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hint="eastAsia" w:ascii="宋体" w:hAnsi="宋体"/>
          <w:bCs/>
          <w:szCs w:val="21"/>
        </w:rPr>
      </w:pPr>
      <w:r>
        <w:rPr>
          <w:rFonts w:hint="eastAsia" w:ascii="宋体" w:hAnsi="宋体"/>
          <w:bCs/>
          <w:szCs w:val="21"/>
        </w:rPr>
        <w:t xml:space="preserve">21.2投标人不足3家的，不得开标。</w:t>
      </w:r>
      <w:r/>
    </w:p>
    <w:p>
      <w:pPr>
        <w:ind w:firstLine="422"/>
        <w:spacing w:line="360" w:lineRule="auto"/>
        <w:rPr>
          <w:rFonts w:hint="eastAsia" w:ascii="宋体" w:hAnsi="宋体"/>
          <w:bCs/>
          <w:szCs w:val="21"/>
        </w:rPr>
      </w:pPr>
      <w:r>
        <w:rPr>
          <w:rFonts w:hint="eastAsia" w:ascii="宋体" w:hAnsi="宋体"/>
          <w:b/>
          <w:szCs w:val="21"/>
        </w:rPr>
        <w:t xml:space="preserve">21.3开标仪式由代理机构主持。“政府采购管理交易系统（苏采云）”将自动对项目进行开标，并宣读各投标人的《开标一览表》。</w:t>
      </w:r>
      <w:r/>
    </w:p>
    <w:p>
      <w:pPr>
        <w:ind w:firstLine="420"/>
        <w:spacing w:line="360" w:lineRule="auto"/>
        <w:rPr>
          <w:rFonts w:hint="eastAsia" w:ascii="宋体" w:hAnsi="宋体"/>
          <w:bCs/>
          <w:szCs w:val="21"/>
        </w:rPr>
      </w:pPr>
      <w:r>
        <w:rPr>
          <w:rFonts w:hint="eastAsia" w:ascii="宋体" w:hAnsi="宋体"/>
          <w:bCs/>
          <w:szCs w:val="21"/>
        </w:rPr>
        <w:t xml:space="preserve">21.4投标人在开标过程中涉及到的投标文件解密、开标结果确认等工作，应按照《操作手册》规定执行。</w:t>
      </w:r>
      <w:r/>
    </w:p>
    <w:p>
      <w:pPr>
        <w:ind w:firstLine="422"/>
        <w:spacing w:line="360" w:lineRule="auto"/>
        <w:rPr>
          <w:rFonts w:hint="eastAsia" w:ascii="宋体" w:hAnsi="宋体"/>
          <w:b/>
          <w:szCs w:val="21"/>
        </w:rPr>
      </w:pPr>
      <w:r>
        <w:rPr>
          <w:rFonts w:hint="eastAsia" w:ascii="宋体" w:hAnsi="宋体"/>
          <w:b/>
          <w:szCs w:val="21"/>
        </w:rPr>
        <w:t xml:space="preserve">22、评标委员会</w:t>
      </w:r>
      <w:r/>
    </w:p>
    <w:p>
      <w:pPr>
        <w:ind w:firstLine="420"/>
        <w:spacing w:line="360" w:lineRule="auto"/>
        <w:rPr>
          <w:rFonts w:hint="eastAsia" w:ascii="宋体" w:hAnsi="宋体"/>
          <w:bCs/>
          <w:szCs w:val="21"/>
        </w:rPr>
      </w:pPr>
      <w:r>
        <w:rPr>
          <w:rFonts w:hint="eastAsia" w:ascii="宋体" w:hAnsi="宋体"/>
          <w:bCs/>
          <w:szCs w:val="21"/>
        </w:rPr>
        <w:t xml:space="preserve">22.1 开标后，代理机构将立即组织评标委员会（以下简称评委会）进行评标。</w:t>
      </w:r>
      <w:r/>
    </w:p>
    <w:p>
      <w:pPr>
        <w:ind w:firstLine="420"/>
        <w:spacing w:line="360" w:lineRule="auto"/>
        <w:rPr>
          <w:rFonts w:hint="eastAsia" w:ascii="宋体" w:hAnsi="宋体"/>
          <w:bCs/>
          <w:szCs w:val="21"/>
        </w:rPr>
      </w:pPr>
      <w:r>
        <w:rPr>
          <w:rFonts w:hint="eastAsia" w:ascii="宋体" w:hAnsi="宋体"/>
          <w:bCs/>
          <w:szCs w:val="21"/>
        </w:rPr>
        <w:t xml:space="preserve">22.2 评委会由采购人代表和有关技术、经济等方面的专家组成，且人员构成符合政府采购有关规定。</w:t>
      </w:r>
      <w:r/>
    </w:p>
    <w:p>
      <w:pPr>
        <w:ind w:firstLine="420"/>
        <w:spacing w:line="360" w:lineRule="auto"/>
        <w:rPr>
          <w:rFonts w:hint="eastAsia" w:ascii="宋体" w:hAnsi="宋体"/>
          <w:bCs/>
          <w:szCs w:val="21"/>
        </w:rPr>
      </w:pPr>
      <w:r>
        <w:rPr>
          <w:rFonts w:hint="eastAsia" w:ascii="宋体" w:hAnsi="宋体"/>
          <w:bCs/>
          <w:szCs w:val="21"/>
        </w:rPr>
        <w:t xml:space="preserve">22.3评委会独立工作，负责评审所有投标文件并确定中标候选人。</w:t>
      </w:r>
      <w:r/>
    </w:p>
    <w:p>
      <w:pPr>
        <w:ind w:firstLine="422"/>
        <w:spacing w:line="360" w:lineRule="auto"/>
        <w:rPr>
          <w:rFonts w:hint="eastAsia" w:ascii="宋体" w:hAnsi="宋体"/>
          <w:b/>
          <w:szCs w:val="21"/>
        </w:rPr>
      </w:pPr>
      <w:r>
        <w:rPr>
          <w:rFonts w:hint="eastAsia" w:ascii="宋体" w:hAnsi="宋体"/>
          <w:b/>
          <w:szCs w:val="21"/>
        </w:rPr>
        <w:t xml:space="preserve">23、评标过程的保密与公正</w:t>
      </w:r>
      <w:r/>
    </w:p>
    <w:p>
      <w:pPr>
        <w:ind w:firstLine="420"/>
        <w:spacing w:line="360" w:lineRule="auto"/>
        <w:rPr>
          <w:rFonts w:hint="eastAsia"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p>
    <w:p>
      <w:pPr>
        <w:ind w:firstLine="420"/>
        <w:spacing w:line="360" w:lineRule="auto"/>
        <w:rPr>
          <w:rFonts w:hint="eastAsia" w:ascii="宋体" w:hAnsi="宋体"/>
          <w:bCs/>
          <w:szCs w:val="21"/>
        </w:rPr>
      </w:pPr>
      <w:r>
        <w:rPr>
          <w:rFonts w:hint="eastAsia" w:ascii="宋体" w:hAnsi="宋体"/>
          <w:bCs/>
          <w:szCs w:val="21"/>
        </w:rPr>
        <w:t xml:space="preserve">23.3 在评标期间，代理机构将设专门工作人员与投标人联系。</w:t>
      </w:r>
      <w:r/>
    </w:p>
    <w:p>
      <w:pPr>
        <w:ind w:firstLine="420"/>
        <w:spacing w:line="360" w:lineRule="auto"/>
        <w:rPr>
          <w:rFonts w:hint="eastAsia"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p>
    <w:p>
      <w:pPr>
        <w:ind w:firstLine="420"/>
        <w:spacing w:line="360" w:lineRule="auto"/>
        <w:rPr>
          <w:rFonts w:hint="eastAsia"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b/>
          <w:szCs w:val="21"/>
        </w:rPr>
      </w:pPr>
      <w:r>
        <w:rPr>
          <w:rFonts w:hint="eastAsia" w:ascii="宋体" w:hAnsi="宋体"/>
          <w:b/>
          <w:szCs w:val="21"/>
        </w:rPr>
        <w:t xml:space="preserve">24、投标的澄清</w:t>
      </w:r>
      <w:r/>
    </w:p>
    <w:p>
      <w:pPr>
        <w:ind w:firstLine="420"/>
        <w:spacing w:line="360" w:lineRule="auto"/>
        <w:rPr>
          <w:rFonts w:hint="eastAsia"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ascii="宋体" w:hAnsi="宋体"/>
          <w:bCs/>
          <w:szCs w:val="21"/>
        </w:rPr>
      </w:pPr>
      <w:r>
        <w:rPr>
          <w:rFonts w:hint="eastAsia" w:ascii="宋体" w:hAnsi="宋体"/>
          <w:bCs/>
          <w:szCs w:val="21"/>
        </w:rPr>
        <w:t xml:space="preserve">24.3 接到评委会澄清要求的投标人如未按规定做出澄清，其风险由投标人自行承担。</w:t>
      </w:r>
      <w:r/>
    </w:p>
    <w:p>
      <w:pPr>
        <w:ind w:firstLine="422"/>
        <w:spacing w:line="360" w:lineRule="auto"/>
        <w:rPr>
          <w:rFonts w:hint="eastAsia" w:ascii="宋体" w:hAnsi="宋体"/>
          <w:b/>
          <w:szCs w:val="21"/>
        </w:rPr>
      </w:pPr>
      <w:r>
        <w:rPr>
          <w:rFonts w:hint="eastAsia" w:ascii="宋体" w:hAnsi="宋体"/>
          <w:b/>
          <w:szCs w:val="21"/>
        </w:rPr>
        <w:t xml:space="preserve">25、对投标文件的初审</w:t>
      </w:r>
      <w:r/>
    </w:p>
    <w:p>
      <w:pPr>
        <w:ind w:firstLine="420"/>
        <w:spacing w:line="360" w:lineRule="auto"/>
        <w:rPr>
          <w:rFonts w:hint="eastAsia" w:ascii="宋体" w:hAnsi="宋体"/>
          <w:bCs/>
          <w:szCs w:val="21"/>
        </w:rPr>
      </w:pPr>
      <w:r>
        <w:rPr>
          <w:rFonts w:hint="eastAsia" w:ascii="宋体" w:hAnsi="宋体"/>
          <w:bCs/>
          <w:szCs w:val="21"/>
        </w:rPr>
        <w:t xml:space="preserve">25.1投标文件初审分为资格审查和符合性审查。</w:t>
      </w:r>
      <w:r/>
    </w:p>
    <w:p>
      <w:pPr>
        <w:ind w:firstLine="420"/>
        <w:spacing w:line="360" w:lineRule="auto"/>
        <w:rPr>
          <w:rFonts w:hint="eastAsia" w:ascii="宋体" w:hAnsi="宋体"/>
          <w:bCs/>
          <w:szCs w:val="21"/>
        </w:rPr>
      </w:pPr>
      <w:r>
        <w:rPr>
          <w:rFonts w:hint="eastAsia" w:ascii="宋体" w:hAnsi="宋体"/>
          <w:bCs/>
          <w:szCs w:val="21"/>
        </w:rPr>
        <w:t xml:space="preserve">25.1.1资格审查：依据法律法规和招标文件的规定，对投标文件中的资格证明文件进行审查。并将审查结论以书面形式向评委会反馈。</w:t>
      </w:r>
      <w:r/>
    </w:p>
    <w:p>
      <w:pPr>
        <w:ind w:firstLine="420"/>
        <w:spacing w:line="360" w:lineRule="auto"/>
        <w:rPr>
          <w:rFonts w:hint="eastAsia"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bCs/>
          <w:szCs w:val="21"/>
        </w:rPr>
      </w:pPr>
      <w:r>
        <w:rPr>
          <w:rFonts w:hint="eastAsia" w:ascii="宋体" w:hAnsi="宋体"/>
          <w:bCs/>
          <w:szCs w:val="21"/>
        </w:rPr>
        <w:t xml:space="preserve">（1）投标文件中开标一览表内容与投标文件中相应内容不一致的，以开标一览表为准。</w:t>
      </w:r>
      <w:r/>
    </w:p>
    <w:p>
      <w:pPr>
        <w:ind w:firstLine="420"/>
        <w:spacing w:line="360" w:lineRule="auto"/>
        <w:rPr>
          <w:rFonts w:hint="eastAsia" w:ascii="宋体" w:hAnsi="宋体"/>
          <w:bCs/>
          <w:szCs w:val="21"/>
        </w:rPr>
      </w:pPr>
      <w:r>
        <w:rPr>
          <w:rFonts w:hint="eastAsia" w:ascii="宋体" w:hAnsi="宋体"/>
          <w:bCs/>
          <w:szCs w:val="21"/>
        </w:rPr>
        <w:t xml:space="preserve">（2）大写金额与小写金额不一致的，以大写金额为准。</w:t>
      </w:r>
      <w:r/>
    </w:p>
    <w:p>
      <w:pPr>
        <w:ind w:firstLine="420"/>
        <w:spacing w:line="360" w:lineRule="auto"/>
        <w:rPr>
          <w:rFonts w:hint="eastAsia" w:ascii="宋体" w:hAnsi="宋体"/>
          <w:bCs/>
          <w:szCs w:val="21"/>
        </w:rPr>
      </w:pPr>
      <w:r>
        <w:rPr>
          <w:rFonts w:hint="eastAsia" w:ascii="宋体" w:hAnsi="宋体"/>
          <w:bCs/>
          <w:szCs w:val="21"/>
        </w:rPr>
        <w:t xml:space="preserve">（3）单价金额小数点或者百分比有明显错位的，以开标一览表的总价为准，并修改单价。</w:t>
      </w:r>
      <w:r/>
    </w:p>
    <w:p>
      <w:pPr>
        <w:ind w:firstLine="420"/>
        <w:spacing w:line="360" w:lineRule="auto"/>
        <w:rPr>
          <w:rFonts w:hint="eastAsia" w:ascii="宋体" w:hAnsi="宋体"/>
          <w:bCs/>
          <w:szCs w:val="21"/>
        </w:rPr>
      </w:pPr>
      <w:r>
        <w:rPr>
          <w:rFonts w:hint="eastAsia" w:ascii="宋体" w:hAnsi="宋体"/>
          <w:bCs/>
          <w:szCs w:val="21"/>
        </w:rPr>
        <w:t xml:space="preserve">（4）总价金额与按单价汇总金额不一致的，以单价金额计算结果为准。</w:t>
      </w:r>
      <w:r/>
    </w:p>
    <w:p>
      <w:pPr>
        <w:ind w:firstLine="420"/>
        <w:spacing w:line="360" w:lineRule="auto"/>
        <w:rPr>
          <w:rFonts w:hint="eastAsia" w:ascii="宋体" w:hAnsi="宋体"/>
          <w:bCs/>
          <w:szCs w:val="21"/>
        </w:rPr>
      </w:pPr>
      <w:r>
        <w:rPr>
          <w:rFonts w:hint="eastAsia" w:ascii="宋体" w:hAnsi="宋体"/>
          <w:bCs/>
          <w:szCs w:val="21"/>
        </w:rPr>
        <w:t xml:space="preserve">同时出现两种以上错误的，按照前款规定的顺序修正。</w:t>
      </w:r>
      <w:r/>
    </w:p>
    <w:p>
      <w:pPr>
        <w:ind w:firstLine="420"/>
        <w:spacing w:line="360" w:lineRule="auto"/>
        <w:rPr>
          <w:rFonts w:hint="eastAsia"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hint="eastAsia" w:ascii="宋体" w:hAnsi="宋体"/>
        </w:rPr>
      </w:pPr>
      <w:r>
        <w:rPr>
          <w:rFonts w:hint="eastAsia" w:ascii="宋体" w:hAnsi="宋体"/>
        </w:rPr>
        <w:t xml:space="preserve">25.7 投标人在开、评标全过程中应保持通讯畅通，并安排专人与代理机构及评委会联系。</w:t>
      </w:r>
      <w:r/>
    </w:p>
    <w:p>
      <w:pPr>
        <w:ind w:firstLine="422"/>
        <w:spacing w:line="360" w:lineRule="auto"/>
        <w:rPr>
          <w:rFonts w:hint="eastAsia" w:ascii="宋体" w:hAnsi="宋体"/>
          <w:b/>
          <w:szCs w:val="21"/>
        </w:rPr>
      </w:pPr>
      <w:r>
        <w:rPr>
          <w:rFonts w:hint="eastAsia" w:ascii="宋体" w:hAnsi="宋体"/>
          <w:b/>
          <w:szCs w:val="21"/>
        </w:rPr>
        <w:t xml:space="preserve">26、无效投标、废标及投标人不足三家的处理</w:t>
      </w:r>
      <w:r/>
    </w:p>
    <w:p>
      <w:pPr>
        <w:ind w:firstLine="420"/>
        <w:spacing w:line="360" w:lineRule="auto"/>
        <w:rPr>
          <w:rFonts w:hint="eastAsia" w:ascii="宋体" w:hAnsi="宋体"/>
          <w:bCs/>
          <w:szCs w:val="21"/>
        </w:rPr>
      </w:pPr>
      <w:r>
        <w:rPr>
          <w:rFonts w:hint="eastAsia" w:ascii="宋体" w:hAnsi="宋体"/>
          <w:bCs/>
          <w:szCs w:val="21"/>
        </w:rPr>
        <w:t xml:space="preserve">26.1无效投标条款</w:t>
      </w:r>
      <w:r/>
    </w:p>
    <w:p>
      <w:pPr>
        <w:ind w:firstLine="420"/>
        <w:spacing w:line="360" w:lineRule="auto"/>
        <w:rPr>
          <w:rFonts w:hint="eastAsia" w:ascii="宋体" w:hAnsi="宋体"/>
          <w:bCs/>
          <w:szCs w:val="21"/>
        </w:rPr>
      </w:pPr>
      <w:r>
        <w:rPr>
          <w:rFonts w:hint="eastAsia" w:ascii="宋体" w:hAnsi="宋体"/>
          <w:bCs/>
          <w:szCs w:val="21"/>
        </w:rPr>
        <w:t xml:space="preserve">26.1.1 投标人未成功解密电子投标文件的。</w:t>
      </w:r>
      <w:r/>
    </w:p>
    <w:p>
      <w:pPr>
        <w:ind w:firstLine="420"/>
        <w:spacing w:line="360" w:lineRule="auto"/>
        <w:rPr>
          <w:rFonts w:hint="eastAsia" w:ascii="宋体" w:hAnsi="宋体"/>
          <w:bCs/>
          <w:szCs w:val="21"/>
        </w:rPr>
      </w:pPr>
      <w:r>
        <w:rPr>
          <w:rFonts w:hint="eastAsia" w:ascii="宋体" w:hAnsi="宋体"/>
          <w:bCs/>
          <w:szCs w:val="21"/>
        </w:rPr>
        <w:t xml:space="preserve">26.1.2 投标人未按照招标文件要求上传电子投标文件的。</w:t>
      </w:r>
      <w:r/>
    </w:p>
    <w:p>
      <w:pPr>
        <w:ind w:firstLine="420"/>
        <w:spacing w:line="360" w:lineRule="auto"/>
        <w:rPr>
          <w:rFonts w:hint="eastAsia" w:ascii="宋体" w:hAnsi="宋体"/>
          <w:bCs/>
          <w:szCs w:val="21"/>
        </w:rPr>
      </w:pPr>
      <w:r>
        <w:rPr>
          <w:rFonts w:hint="eastAsia" w:ascii="宋体" w:hAnsi="宋体"/>
          <w:bCs/>
          <w:szCs w:val="21"/>
        </w:rPr>
        <w:t xml:space="preserve">26.1.3投标人在报价时采用选择性报价的。</w:t>
      </w:r>
      <w:r/>
    </w:p>
    <w:p>
      <w:pPr>
        <w:ind w:firstLine="420"/>
        <w:spacing w:line="360" w:lineRule="auto"/>
        <w:rPr>
          <w:rFonts w:hint="eastAsia" w:ascii="宋体" w:hAnsi="宋体"/>
          <w:bCs/>
          <w:szCs w:val="21"/>
        </w:rPr>
      </w:pPr>
      <w:r>
        <w:rPr>
          <w:rFonts w:hint="eastAsia" w:ascii="宋体" w:hAnsi="宋体"/>
          <w:bCs/>
          <w:szCs w:val="21"/>
        </w:rPr>
        <w:t xml:space="preserve">26.1.4投标人不具备招标文件中规定资格要求的。</w:t>
      </w:r>
      <w:r/>
    </w:p>
    <w:p>
      <w:pPr>
        <w:ind w:firstLine="420"/>
        <w:spacing w:line="360" w:lineRule="auto"/>
        <w:rPr>
          <w:rFonts w:hint="eastAsia" w:ascii="宋体" w:hAnsi="宋体"/>
          <w:bCs/>
          <w:szCs w:val="21"/>
        </w:rPr>
      </w:pPr>
      <w:r>
        <w:rPr>
          <w:rFonts w:hint="eastAsia" w:ascii="宋体" w:hAnsi="宋体"/>
          <w:bCs/>
          <w:szCs w:val="21"/>
        </w:rPr>
        <w:t xml:space="preserve">26.1.5投标人的报价超过了采购预算或最高限价的。</w:t>
      </w:r>
      <w:r/>
    </w:p>
    <w:p>
      <w:pPr>
        <w:ind w:firstLine="420"/>
        <w:spacing w:line="360" w:lineRule="auto"/>
        <w:rPr>
          <w:rFonts w:hint="eastAsia" w:ascii="宋体" w:hAnsi="宋体"/>
          <w:bCs/>
          <w:szCs w:val="21"/>
        </w:rPr>
      </w:pPr>
      <w:r>
        <w:rPr>
          <w:rFonts w:hint="eastAsia" w:ascii="宋体" w:hAnsi="宋体"/>
          <w:bCs/>
          <w:szCs w:val="21"/>
        </w:rPr>
        <w:t xml:space="preserve">26.1.6未通过符合性审查的。</w:t>
      </w:r>
      <w:r/>
    </w:p>
    <w:p>
      <w:pPr>
        <w:ind w:firstLine="420"/>
        <w:spacing w:line="360" w:lineRule="auto"/>
        <w:rPr>
          <w:rFonts w:hint="eastAsia" w:ascii="宋体" w:hAnsi="宋体"/>
          <w:bCs/>
          <w:szCs w:val="21"/>
        </w:rPr>
      </w:pPr>
      <w:r>
        <w:rPr>
          <w:rFonts w:hint="eastAsia" w:ascii="宋体" w:hAnsi="宋体"/>
          <w:bCs/>
          <w:szCs w:val="21"/>
        </w:rPr>
        <w:t xml:space="preserve">26.1.7不符合招标文件中规定的其他实质性要求和条件的（</w:t>
      </w:r>
      <w:r>
        <w:rPr>
          <w:rFonts w:hint="eastAsia" w:ascii="宋体" w:hAnsi="宋体"/>
          <w:bCs/>
          <w:i/>
          <w:iCs/>
          <w:szCs w:val="21"/>
          <w:u w:val="single"/>
        </w:rPr>
        <w:t xml:space="preserve">本招标文件中斜体且有下划线部分为实质性要求和条件</w:t>
      </w:r>
      <w:r>
        <w:rPr>
          <w:rFonts w:hint="eastAsia" w:ascii="宋体" w:hAnsi="宋体"/>
          <w:bCs/>
          <w:szCs w:val="21"/>
        </w:rPr>
        <w:t xml:space="preserve">）。</w:t>
      </w:r>
      <w:r/>
    </w:p>
    <w:p>
      <w:pPr>
        <w:ind w:firstLine="420"/>
        <w:spacing w:line="360" w:lineRule="auto"/>
        <w:rPr>
          <w:rFonts w:hint="eastAsia" w:ascii="宋体" w:hAnsi="宋体"/>
          <w:bCs/>
          <w:szCs w:val="21"/>
        </w:rPr>
      </w:pPr>
      <w:r>
        <w:rPr>
          <w:rFonts w:hint="eastAsia" w:ascii="宋体" w:hAnsi="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bCs/>
          <w:szCs w:val="21"/>
        </w:rPr>
      </w:pPr>
      <w:r>
        <w:rPr>
          <w:rFonts w:hint="eastAsia" w:ascii="宋体" w:hAnsi="宋体"/>
          <w:bCs/>
          <w:szCs w:val="21"/>
        </w:rPr>
        <w:t xml:space="preserve">26.1.9  投标文件含有采购人不能接受的附加条件的。</w:t>
      </w:r>
      <w:r/>
    </w:p>
    <w:p>
      <w:pPr>
        <w:ind w:firstLine="420"/>
        <w:spacing w:line="360" w:lineRule="auto"/>
        <w:rPr>
          <w:rFonts w:hint="eastAsia"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hint="eastAsia" w:ascii="宋体" w:hAnsi="宋体"/>
          <w:bCs/>
          <w:szCs w:val="21"/>
        </w:rPr>
      </w:pPr>
      <w:r>
        <w:rPr>
          <w:rFonts w:hint="eastAsia" w:ascii="宋体" w:hAnsi="宋体"/>
          <w:bCs/>
          <w:szCs w:val="21"/>
        </w:rPr>
        <w:t xml:space="preserve">26.1.11 本项目采购产品被财政部、国家发改委、生态环境部等列入“节能产品品目清单”、“环境标志产品品目清单”强制采购范围，而投标人所投标产品不在强制采购范围内的。</w:t>
      </w:r>
      <w:r/>
    </w:p>
    <w:p>
      <w:pPr>
        <w:contextualSpacing w:val="0"/>
        <w:ind w:left="0" w:right="0" w:firstLine="42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26.1.12 投标文件未按照招标文件要求加盖电子签章。</w:t>
      </w:r>
      <w:r/>
    </w:p>
    <w:p>
      <w:pPr>
        <w:contextualSpacing w:val="0"/>
        <w:ind w:left="0" w:right="0" w:firstLine="42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26.1.13 异常低价投标（响应）</w:t>
      </w:r>
      <w:r/>
    </w:p>
    <w:p>
      <w:pPr>
        <w:contextualSpacing w:val="0"/>
        <w:ind w:left="0" w:right="0" w:firstLine="42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26.1.13.1投标（响应）报价低于采购项目预算 50% 的，即投标（响应）报价&lt;采购项目预算×50% ；</w:t>
      </w:r>
      <w:r/>
    </w:p>
    <w:p>
      <w:pPr>
        <w:contextualSpacing w:val="0"/>
        <w:ind w:left="0" w:right="0" w:firstLine="42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26.1.13.2投标（响应）报价低于采购项目最高限价 45% 的，即投标（响应）报价&lt;采购项目最高限价×45% ；</w:t>
      </w:r>
      <w:r/>
    </w:p>
    <w:p>
      <w:pPr>
        <w:contextualSpacing w:val="0"/>
        <w:ind w:left="0" w:right="0" w:firstLine="42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26.1.13.3评审委员会认定的供应商报价过低、有可能影响产品质量或者不能诚信履约的其他情形。</w:t>
      </w:r>
      <w:r/>
    </w:p>
    <w:p>
      <w:pPr>
        <w:contextualSpacing w:val="0"/>
        <w:ind w:left="0" w:right="0" w:firstLine="42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26.1.13.4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contextualSpacing w:val="0"/>
        <w:ind w:left="0" w:right="0" w:firstLine="42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26.1.14其他法律、法规及本招标文件规定的属无效投标的情形。</w:t>
      </w:r>
      <w:r/>
    </w:p>
    <w:p>
      <w:pPr>
        <w:contextualSpacing w:val="0"/>
        <w:ind w:left="0" w:right="0" w:firstLine="42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26.2废标条款：</w:t>
      </w:r>
      <w:r/>
    </w:p>
    <w:p>
      <w:pPr>
        <w:contextualSpacing w:val="0"/>
        <w:ind w:left="420" w:right="0" w:firstLine="0"/>
        <w:jc w:val="both"/>
        <w:spacing w:before="0" w:after="0" w:line="360" w:lineRule="auto"/>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26.2.1符合专业条件的供应商或者对招标文件作实质响应的供应商不足三家的。</w:t>
      </w:r>
      <w:r/>
    </w:p>
    <w:p>
      <w:pPr>
        <w:contextualSpacing w:val="0"/>
        <w:ind w:left="420" w:right="0" w:firstLine="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26.2.2出现影响采购公正的违法、违规行为的。</w:t>
      </w:r>
      <w:r/>
      <w:r/>
    </w:p>
    <w:p>
      <w:pPr>
        <w:contextualSpacing w:val="0"/>
        <w:ind w:left="0" w:right="0" w:firstLine="42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26.2.3因重大变故，采购任务取消的。</w:t>
      </w:r>
      <w:r/>
    </w:p>
    <w:p>
      <w:pPr>
        <w:contextualSpacing w:val="0"/>
        <w:ind w:left="0" w:right="0" w:firstLine="42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26.2.4评委会认定招标文件存在歧义、重大缺陷导致评审工作无法进行。</w:t>
      </w:r>
      <w:r/>
    </w:p>
    <w:p>
      <w:pPr>
        <w:contextualSpacing w:val="0"/>
        <w:ind w:left="0" w:right="0" w:firstLine="420"/>
        <w:jc w:val="both"/>
        <w:spacing w:before="0" w:after="0" w:line="360" w:lineRule="auto"/>
        <w:pBdr>
          <w:top w:val="none" w:color="000000" w:sz="4" w:space="0"/>
          <w:left w:val="none" w:color="000000" w:sz="4" w:space="0"/>
          <w:bottom w:val="none" w:color="000000" w:sz="4" w:space="0"/>
          <w:right w:val="none" w:color="000000" w:sz="4" w:space="0"/>
        </w:pBdr>
        <w:suppressLineNumbers w:val="0"/>
      </w:pPr>
      <w:r>
        <w:rPr>
          <w:rFonts w:ascii="SimSun" w:hAnsi="SimSun" w:eastAsia="SimSun" w:cs="SimSun"/>
          <w:color w:val="000000"/>
          <w:sz w:val="21"/>
        </w:rPr>
        <w:t xml:space="preserve">26.3 投标截止时间结束后参加投标的供应商不足三家的处理：</w:t>
      </w:r>
      <w:r/>
    </w:p>
    <w:p>
      <w:pPr>
        <w:contextualSpacing w:val="0"/>
        <w:ind w:firstLine="420"/>
        <w:jc w:val="both"/>
        <w:spacing w:before="0" w:after="0" w:line="360" w:lineRule="auto"/>
        <w:rPr>
          <w:rFonts w:hint="eastAsia" w:ascii="宋体" w:hAnsi="宋体"/>
          <w:bCs/>
          <w:szCs w:val="21"/>
        </w:rPr>
        <w:suppressLineNumbers w:val="0"/>
      </w:pPr>
      <w:r>
        <w:rPr>
          <w:rFonts w:ascii="SimSun" w:hAnsi="SimSun" w:eastAsia="SimSun" w:cs="SimSun"/>
          <w:color w:val="000000"/>
          <w:sz w:val="21"/>
        </w:rPr>
        <w:t xml:space="preserve">26.3.1如出现投标截止时间结束后参加投标的供应商或者在评标期间对招标文件做出实质性响应的供应商不足三家情况，按政府采购相关规定执行。</w:t>
      </w:r>
      <w:r>
        <w:rPr>
          <w:rFonts w:hint="eastAsia" w:ascii="宋体" w:hAnsi="宋体"/>
          <w:bCs/>
          <w:szCs w:val="21"/>
        </w:rPr>
      </w:r>
      <w:r/>
    </w:p>
    <w:p>
      <w:pPr>
        <w:ind w:firstLine="422"/>
        <w:spacing w:line="360" w:lineRule="auto"/>
        <w:rPr>
          <w:rFonts w:hint="eastAsia" w:ascii="宋体" w:hAnsi="宋体"/>
          <w:b/>
          <w:szCs w:val="21"/>
        </w:rPr>
      </w:pPr>
      <w:r>
        <w:rPr>
          <w:rFonts w:hint="eastAsia" w:ascii="宋体" w:hAnsi="宋体"/>
          <w:b/>
          <w:szCs w:val="21"/>
        </w:rPr>
        <w:t xml:space="preserve">27、确定中标单位</w:t>
      </w:r>
      <w:r/>
    </w:p>
    <w:p>
      <w:pPr>
        <w:ind w:firstLine="420"/>
        <w:spacing w:line="360" w:lineRule="auto"/>
        <w:rPr>
          <w:rFonts w:hint="eastAsia" w:ascii="宋体" w:hAnsi="宋体"/>
          <w:bCs/>
          <w:szCs w:val="21"/>
        </w:rPr>
      </w:pPr>
      <w:r>
        <w:rPr>
          <w:rFonts w:hint="eastAsia" w:ascii="宋体" w:hAnsi="宋体"/>
          <w:bCs/>
          <w:szCs w:val="21"/>
        </w:rPr>
        <w:t xml:space="preserve">27.1评委会根据本招标文件规定评标方法与评标标准向采购人推荐出中标候选人。</w:t>
      </w:r>
      <w:r/>
    </w:p>
    <w:p>
      <w:pPr>
        <w:ind w:firstLine="420"/>
        <w:spacing w:line="360" w:lineRule="auto"/>
        <w:rPr>
          <w:rFonts w:hint="eastAsia" w:ascii="宋体" w:hAnsi="宋体"/>
          <w:bCs/>
          <w:szCs w:val="21"/>
        </w:rPr>
      </w:pPr>
      <w:r>
        <w:rPr>
          <w:rFonts w:hint="eastAsia" w:ascii="宋体" w:hAnsi="宋体"/>
          <w:bCs/>
          <w:szCs w:val="21"/>
        </w:rPr>
        <w:t xml:space="preserve">27.2 采购人应根据评委会推荐的中标候选人确定中标人。</w:t>
      </w:r>
      <w:r/>
    </w:p>
    <w:p>
      <w:pPr>
        <w:ind w:firstLine="420"/>
        <w:spacing w:line="360" w:lineRule="auto"/>
        <w:rPr>
          <w:rFonts w:hint="eastAsia" w:ascii="宋体" w:hAnsi="宋体"/>
          <w:bCs/>
          <w:szCs w:val="21"/>
        </w:rPr>
      </w:pPr>
      <w:r>
        <w:rPr>
          <w:rFonts w:hint="eastAsia" w:ascii="宋体" w:hAnsi="宋体"/>
          <w:bCs/>
          <w:szCs w:val="21"/>
        </w:rPr>
        <w:t xml:space="preserve">27.3代理机构将在“扬州市政府采购网”、“江苏省政府采购网”、“中国政府采购网”发布中标公告，公告期限为1个工作日。</w:t>
      </w:r>
      <w:r/>
    </w:p>
    <w:p>
      <w:pPr>
        <w:ind w:firstLine="420"/>
        <w:spacing w:line="360" w:lineRule="auto"/>
        <w:rPr>
          <w:rFonts w:hint="eastAsia" w:ascii="宋体" w:hAnsi="宋体"/>
          <w:bCs/>
          <w:szCs w:val="21"/>
        </w:rPr>
      </w:pPr>
      <w:r>
        <w:rPr>
          <w:rFonts w:hint="eastAsia" w:ascii="宋体" w:hAnsi="宋体"/>
          <w:bCs/>
          <w:szCs w:val="21"/>
        </w:rPr>
        <w:t xml:space="preserve">27.4若有充分证据证明，中标人出现下列情况之一的，一经查实，将被取消中标资格：</w:t>
      </w:r>
      <w:r/>
    </w:p>
    <w:p>
      <w:pPr>
        <w:ind w:firstLine="420"/>
        <w:spacing w:line="360" w:lineRule="auto"/>
        <w:rPr>
          <w:rFonts w:hint="eastAsia" w:ascii="宋体" w:hAnsi="宋体"/>
          <w:bCs/>
          <w:szCs w:val="21"/>
        </w:rPr>
      </w:pPr>
      <w:r>
        <w:rPr>
          <w:rFonts w:hint="eastAsia" w:ascii="宋体" w:hAnsi="宋体"/>
          <w:bCs/>
          <w:szCs w:val="21"/>
        </w:rPr>
        <w:t xml:space="preserve">27.4.1提供虚假材料谋取中标的；</w:t>
      </w:r>
      <w:r/>
    </w:p>
    <w:p>
      <w:pPr>
        <w:ind w:firstLine="420"/>
        <w:spacing w:line="360" w:lineRule="auto"/>
        <w:rPr>
          <w:rFonts w:hint="eastAsia" w:ascii="宋体" w:hAnsi="宋体"/>
          <w:bCs/>
          <w:szCs w:val="21"/>
        </w:rPr>
      </w:pPr>
      <w:r>
        <w:rPr>
          <w:rFonts w:hint="eastAsia" w:ascii="宋体" w:hAnsi="宋体"/>
          <w:bCs/>
          <w:szCs w:val="21"/>
        </w:rPr>
        <w:t xml:space="preserve">27.4.2向采购人、代理机构行贿或者提供其他不正当利益的；</w:t>
      </w:r>
      <w:r/>
    </w:p>
    <w:p>
      <w:pPr>
        <w:ind w:firstLine="420"/>
        <w:spacing w:line="360" w:lineRule="auto"/>
        <w:rPr>
          <w:rFonts w:hint="eastAsia" w:ascii="宋体" w:hAnsi="宋体"/>
          <w:bCs/>
          <w:szCs w:val="21"/>
        </w:rPr>
      </w:pPr>
      <w:r>
        <w:rPr>
          <w:rFonts w:hint="eastAsia" w:ascii="宋体" w:hAnsi="宋体"/>
          <w:bCs/>
          <w:szCs w:val="21"/>
        </w:rPr>
        <w:t xml:space="preserve">27.4.3恶意竞争，投标总报价明显低于其自身合理成本且又无法提供证明的；</w:t>
      </w:r>
      <w:r/>
    </w:p>
    <w:p>
      <w:pPr>
        <w:ind w:firstLine="420"/>
        <w:spacing w:line="360" w:lineRule="auto"/>
        <w:rPr>
          <w:rFonts w:hint="eastAsia" w:ascii="宋体" w:hAnsi="宋体"/>
          <w:bCs/>
          <w:szCs w:val="21"/>
        </w:rPr>
      </w:pPr>
      <w:r>
        <w:rPr>
          <w:rFonts w:hint="eastAsia" w:ascii="宋体" w:hAnsi="宋体"/>
          <w:bCs/>
          <w:szCs w:val="21"/>
        </w:rPr>
        <w:t xml:space="preserve">27.4.4属于本文件规定的无效条件，但在评标过程中又未被评委会发现的；</w:t>
      </w:r>
      <w:r/>
    </w:p>
    <w:p>
      <w:pPr>
        <w:ind w:firstLine="420"/>
        <w:spacing w:line="360" w:lineRule="auto"/>
        <w:rPr>
          <w:rFonts w:hint="eastAsia" w:ascii="宋体" w:hAnsi="宋体"/>
          <w:bCs/>
          <w:szCs w:val="21"/>
        </w:rPr>
      </w:pPr>
      <w:r>
        <w:rPr>
          <w:rFonts w:hint="eastAsia" w:ascii="宋体" w:hAnsi="宋体"/>
          <w:bCs/>
          <w:szCs w:val="21"/>
        </w:rPr>
        <w:t xml:space="preserve">27.4.5与采购人或者其他投标人恶意串通的；</w:t>
      </w:r>
      <w:r/>
    </w:p>
    <w:p>
      <w:pPr>
        <w:ind w:firstLine="420"/>
        <w:spacing w:line="360" w:lineRule="auto"/>
        <w:rPr>
          <w:rFonts w:hint="eastAsia" w:ascii="宋体" w:hAnsi="宋体"/>
          <w:bCs/>
          <w:szCs w:val="21"/>
        </w:rPr>
      </w:pPr>
      <w:r>
        <w:rPr>
          <w:rFonts w:hint="eastAsia" w:ascii="宋体" w:hAnsi="宋体"/>
          <w:bCs/>
          <w:szCs w:val="21"/>
        </w:rPr>
        <w:t xml:space="preserve">27.4.6采取不正当手段诋毁、排挤其他供应商的；</w:t>
      </w:r>
      <w:r/>
    </w:p>
    <w:p>
      <w:pPr>
        <w:ind w:firstLine="420"/>
        <w:spacing w:line="360" w:lineRule="auto"/>
        <w:rPr>
          <w:rFonts w:hint="eastAsia" w:ascii="宋体" w:hAnsi="宋体"/>
          <w:bCs/>
          <w:szCs w:val="21"/>
        </w:rPr>
      </w:pPr>
      <w:r>
        <w:rPr>
          <w:rFonts w:hint="eastAsia" w:ascii="宋体" w:hAnsi="宋体"/>
          <w:bCs/>
          <w:szCs w:val="21"/>
        </w:rPr>
        <w:t xml:space="preserve">27.4.7不符合法律、法规的规定的。</w:t>
      </w:r>
      <w:r/>
    </w:p>
    <w:p>
      <w:pPr>
        <w:ind w:firstLine="420"/>
        <w:spacing w:line="360" w:lineRule="auto"/>
        <w:rPr>
          <w:rFonts w:hint="eastAsia" w:ascii="宋体" w:hAnsi="宋体"/>
          <w:bCs/>
          <w:szCs w:val="21"/>
        </w:rPr>
      </w:pPr>
      <w:r>
        <w:rPr>
          <w:rFonts w:hint="eastAsia" w:ascii="宋体" w:hAnsi="宋体"/>
          <w:bCs/>
          <w:szCs w:val="21"/>
        </w:rPr>
        <w:t xml:space="preserve">27.5. 有下列情形之一的，视为投标人串通投标，投标无效：</w:t>
      </w:r>
      <w:r/>
    </w:p>
    <w:p>
      <w:pPr>
        <w:ind w:firstLine="420"/>
        <w:spacing w:line="360" w:lineRule="auto"/>
        <w:rPr>
          <w:rFonts w:hint="eastAsia" w:ascii="宋体" w:hAnsi="宋体"/>
          <w:bCs/>
          <w:szCs w:val="21"/>
        </w:rPr>
      </w:pPr>
      <w:r>
        <w:rPr>
          <w:rFonts w:hint="eastAsia" w:ascii="宋体" w:hAnsi="宋体"/>
          <w:bCs/>
          <w:szCs w:val="21"/>
        </w:rPr>
        <w:t xml:space="preserve">27.5.1不同投标人的投标文件由同一单位或者个人编制。</w:t>
      </w:r>
      <w:r/>
    </w:p>
    <w:p>
      <w:pPr>
        <w:ind w:firstLine="420"/>
        <w:spacing w:line="360" w:lineRule="auto"/>
        <w:rPr>
          <w:rFonts w:hint="eastAsia" w:ascii="宋体" w:hAnsi="宋体"/>
          <w:bCs/>
          <w:szCs w:val="21"/>
        </w:rPr>
      </w:pPr>
      <w:r>
        <w:rPr>
          <w:rFonts w:hint="eastAsia" w:ascii="宋体" w:hAnsi="宋体"/>
          <w:bCs/>
          <w:szCs w:val="21"/>
        </w:rPr>
        <w:t xml:space="preserve">27.5.2不同投标人委托同一单位或者个人办理投标事宜。</w:t>
      </w:r>
      <w:r/>
    </w:p>
    <w:p>
      <w:pPr>
        <w:ind w:firstLine="420"/>
        <w:spacing w:line="360" w:lineRule="auto"/>
        <w:rPr>
          <w:rFonts w:hint="eastAsia" w:ascii="宋体" w:hAnsi="宋体"/>
          <w:bCs/>
          <w:szCs w:val="21"/>
        </w:rPr>
      </w:pPr>
      <w:r>
        <w:rPr>
          <w:rFonts w:hint="eastAsia" w:ascii="宋体" w:hAnsi="宋体"/>
          <w:bCs/>
          <w:szCs w:val="21"/>
        </w:rPr>
        <w:t xml:space="preserve">27.5.3 不同投标人的投标文件载明的项目管理成员或者联系人员为同一人。</w:t>
      </w:r>
      <w:r/>
    </w:p>
    <w:p>
      <w:pPr>
        <w:ind w:firstLine="420"/>
        <w:spacing w:line="360" w:lineRule="auto"/>
        <w:rPr>
          <w:rFonts w:hint="eastAsia" w:ascii="宋体" w:hAnsi="宋体"/>
          <w:bCs/>
          <w:szCs w:val="21"/>
        </w:rPr>
      </w:pPr>
      <w:r>
        <w:rPr>
          <w:rFonts w:hint="eastAsia" w:ascii="宋体" w:hAnsi="宋体"/>
          <w:bCs/>
          <w:szCs w:val="21"/>
        </w:rPr>
        <w:t xml:space="preserve">27.5.4不同投标人的投标文件异常一致或者投标报价呈规律性差异。</w:t>
      </w:r>
      <w:r/>
    </w:p>
    <w:p>
      <w:pPr>
        <w:ind w:firstLine="420"/>
        <w:spacing w:line="360" w:lineRule="auto"/>
        <w:rPr>
          <w:rFonts w:hint="eastAsia" w:ascii="宋体" w:hAnsi="宋体"/>
          <w:bCs/>
          <w:szCs w:val="21"/>
        </w:rPr>
      </w:pPr>
      <w:r>
        <w:rPr>
          <w:rFonts w:hint="eastAsia" w:ascii="宋体" w:hAnsi="宋体"/>
          <w:bCs/>
          <w:szCs w:val="21"/>
        </w:rPr>
        <w:t xml:space="preserve">27.5.5不同投标人的投标文件相互混装。</w:t>
      </w:r>
      <w:r/>
    </w:p>
    <w:p>
      <w:pPr>
        <w:ind w:firstLine="422"/>
        <w:spacing w:line="360" w:lineRule="auto"/>
        <w:rPr>
          <w:rFonts w:hint="eastAsia" w:ascii="宋体" w:hAnsi="宋体"/>
          <w:b/>
          <w:szCs w:val="21"/>
        </w:rPr>
      </w:pPr>
      <w:r>
        <w:rPr>
          <w:rFonts w:hint="eastAsia" w:ascii="宋体" w:hAnsi="宋体"/>
          <w:b/>
          <w:szCs w:val="21"/>
        </w:rPr>
        <w:t xml:space="preserve">28、质疑处理</w:t>
      </w:r>
      <w:r/>
    </w:p>
    <w:p>
      <w:pPr>
        <w:ind w:firstLine="420"/>
        <w:spacing w:line="360" w:lineRule="auto"/>
        <w:rPr>
          <w:rFonts w:hint="eastAsia" w:ascii="宋体" w:hAnsi="宋体"/>
          <w:bCs/>
          <w:szCs w:val="21"/>
        </w:rPr>
      </w:pPr>
      <w:r>
        <w:rPr>
          <w:rFonts w:hint="eastAsia" w:ascii="宋体" w:hAnsi="宋体"/>
          <w:bCs/>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bCs/>
          <w:szCs w:val="21"/>
        </w:rPr>
      </w:pPr>
      <w:r>
        <w:rPr>
          <w:rFonts w:hint="eastAsia" w:ascii="宋体" w:hAnsi="宋体"/>
          <w:bCs/>
          <w:szCs w:val="21"/>
        </w:rPr>
        <w:t xml:space="preserve">对项目需求部分的质疑，潜在供应商应向采购人提出，由采购人负责答复。</w:t>
      </w:r>
      <w:r/>
    </w:p>
    <w:p>
      <w:pPr>
        <w:ind w:firstLine="420"/>
        <w:spacing w:line="360" w:lineRule="auto"/>
        <w:rPr>
          <w:rFonts w:hint="eastAsia"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r>
      <w:r/>
    </w:p>
    <w:p>
      <w:pPr>
        <w:ind w:firstLine="420"/>
        <w:spacing w:line="360" w:lineRule="auto"/>
        <w:rPr>
          <w:rFonts w:hint="eastAsia" w:ascii="宋体" w:hAnsi="宋体"/>
          <w:bCs/>
          <w:szCs w:val="21"/>
        </w:rPr>
      </w:pPr>
      <w:r>
        <w:rPr>
          <w:rFonts w:hint="eastAsia" w:ascii="宋体" w:hAnsi="宋体"/>
          <w:bCs/>
          <w:szCs w:val="21"/>
        </w:rPr>
        <w:t xml:space="preserve">28.2.2对采购过程提出质疑的，为各采购程序环节结束之日起7个工作日内提出。</w:t>
      </w:r>
      <w:r/>
    </w:p>
    <w:p>
      <w:pPr>
        <w:ind w:firstLine="420"/>
        <w:spacing w:line="360" w:lineRule="auto"/>
        <w:rPr>
          <w:rFonts w:hint="eastAsia" w:ascii="宋体" w:hAnsi="宋体"/>
          <w:bCs/>
          <w:szCs w:val="21"/>
        </w:rPr>
      </w:pPr>
      <w:r>
        <w:rPr>
          <w:rFonts w:hint="eastAsia" w:ascii="宋体" w:hAnsi="宋体"/>
          <w:bCs/>
          <w:szCs w:val="21"/>
        </w:rPr>
        <w:t xml:space="preserve">28.2.3对中标结果提出质疑的，为中标结果公告期限届满之日起7个工作日内提出。</w:t>
      </w:r>
      <w:r/>
    </w:p>
    <w:p>
      <w:pPr>
        <w:ind w:firstLine="420"/>
        <w:spacing w:line="360" w:lineRule="auto"/>
        <w:rPr>
          <w:rFonts w:hint="eastAsia" w:ascii="宋体" w:hAnsi="宋体"/>
          <w:bCs/>
          <w:szCs w:val="21"/>
        </w:rPr>
      </w:pPr>
      <w:r>
        <w:rPr>
          <w:rFonts w:hint="eastAsia" w:ascii="宋体" w:hAnsi="宋体"/>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bCs/>
          <w:szCs w:val="21"/>
        </w:rPr>
      </w:pPr>
      <w:r>
        <w:rPr>
          <w:rFonts w:hint="eastAsia" w:ascii="宋体" w:hAnsi="宋体"/>
          <w:bCs/>
          <w:szCs w:val="21"/>
        </w:rPr>
        <w:t xml:space="preserve">28.5 代理机构及采购人只接收以纸质原件形式送达的质疑。</w:t>
      </w:r>
      <w:r/>
    </w:p>
    <w:p>
      <w:pPr>
        <w:ind w:firstLine="420"/>
        <w:spacing w:line="360" w:lineRule="auto"/>
        <w:rPr>
          <w:rFonts w:hint="eastAsia" w:ascii="宋体" w:hAnsi="宋体"/>
          <w:bCs/>
          <w:szCs w:val="21"/>
        </w:rPr>
      </w:pPr>
      <w:r>
        <w:rPr>
          <w:rFonts w:hint="eastAsia" w:ascii="宋体" w:hAnsi="宋体"/>
          <w:bCs/>
          <w:szCs w:val="21"/>
        </w:rPr>
        <w:t xml:space="preserve">采购人质疑接收人及联系方式见招标文件第一章。</w:t>
      </w:r>
      <w:r/>
    </w:p>
    <w:p>
      <w:pPr>
        <w:ind w:firstLine="420"/>
        <w:spacing w:line="360" w:lineRule="auto"/>
        <w:rPr>
          <w:rFonts w:hint="eastAsia"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bCs/>
          <w:szCs w:val="21"/>
        </w:rPr>
      </w:pPr>
      <w:r>
        <w:rPr>
          <w:rFonts w:hint="eastAsia" w:ascii="宋体" w:hAnsi="宋体"/>
          <w:bCs/>
          <w:szCs w:val="21"/>
        </w:rPr>
        <w:t xml:space="preserve">28.7质疑人应当在法定质疑期限内进行补正并重新提交质疑函。</w:t>
      </w:r>
      <w:r/>
    </w:p>
    <w:p>
      <w:pPr>
        <w:ind w:firstLine="420"/>
        <w:spacing w:line="360" w:lineRule="auto"/>
        <w:rPr>
          <w:rFonts w:hint="eastAsia" w:ascii="宋体" w:hAnsi="宋体"/>
          <w:bCs/>
          <w:szCs w:val="21"/>
        </w:rPr>
      </w:pPr>
      <w:r>
        <w:rPr>
          <w:rFonts w:hint="eastAsia" w:ascii="宋体" w:hAnsi="宋体"/>
          <w:bCs/>
          <w:szCs w:val="21"/>
        </w:rPr>
        <w:t xml:space="preserve">28.8 以下情形的质疑不予受理</w:t>
      </w:r>
      <w:r/>
    </w:p>
    <w:p>
      <w:pPr>
        <w:ind w:firstLine="420"/>
        <w:spacing w:line="360" w:lineRule="auto"/>
        <w:rPr>
          <w:rFonts w:hint="eastAsia" w:ascii="宋体" w:hAnsi="宋体"/>
          <w:bCs/>
          <w:szCs w:val="21"/>
        </w:rPr>
      </w:pPr>
      <w:r>
        <w:rPr>
          <w:rFonts w:hint="eastAsia" w:ascii="宋体" w:hAnsi="宋体"/>
          <w:bCs/>
          <w:szCs w:val="21"/>
        </w:rPr>
        <w:t xml:space="preserve">28.8.1 内容不符合《政府采购质疑和投诉办法》第十二条规定的质疑。</w:t>
      </w:r>
      <w:r/>
    </w:p>
    <w:p>
      <w:pPr>
        <w:ind w:firstLine="420"/>
        <w:spacing w:line="360" w:lineRule="auto"/>
        <w:rPr>
          <w:rFonts w:hint="eastAsia" w:ascii="宋体" w:hAnsi="宋体"/>
          <w:bCs/>
          <w:szCs w:val="21"/>
        </w:rPr>
      </w:pPr>
      <w:r>
        <w:rPr>
          <w:rFonts w:hint="eastAsia" w:ascii="宋体" w:hAnsi="宋体"/>
          <w:bCs/>
          <w:szCs w:val="21"/>
        </w:rPr>
        <w:t xml:space="preserve">28.8.2 超出政府采购法定期限的质疑。</w:t>
      </w:r>
      <w:r/>
    </w:p>
    <w:p>
      <w:pPr>
        <w:ind w:firstLine="420"/>
        <w:spacing w:line="360" w:lineRule="auto"/>
        <w:rPr>
          <w:rFonts w:hint="eastAsia" w:ascii="宋体" w:hAnsi="宋体"/>
          <w:bCs/>
          <w:szCs w:val="21"/>
        </w:rPr>
      </w:pPr>
      <w:r>
        <w:rPr>
          <w:rFonts w:hint="eastAsia" w:ascii="宋体" w:hAnsi="宋体"/>
          <w:bCs/>
          <w:szCs w:val="21"/>
        </w:rPr>
        <w:t xml:space="preserve">28.8.3 以传真、电子邮件等方式递交的非原件形式的质疑。</w:t>
      </w:r>
      <w:r/>
    </w:p>
    <w:p>
      <w:pPr>
        <w:ind w:firstLine="420"/>
        <w:spacing w:line="360" w:lineRule="auto"/>
        <w:rPr>
          <w:rFonts w:hint="eastAsia" w:ascii="宋体" w:hAnsi="宋体"/>
          <w:bCs/>
          <w:szCs w:val="21"/>
        </w:rPr>
      </w:pPr>
      <w:r>
        <w:rPr>
          <w:rFonts w:hint="eastAsia" w:ascii="宋体" w:hAnsi="宋体"/>
          <w:bCs/>
          <w:szCs w:val="21"/>
        </w:rPr>
        <w:t xml:space="preserve">28.8.4 未参加投标活动的供应商或在投标活动中自身权益未受到损害的供应商所提出的质疑。</w:t>
      </w:r>
      <w:r/>
    </w:p>
    <w:p>
      <w:pPr>
        <w:ind w:firstLine="420"/>
        <w:spacing w:line="360" w:lineRule="auto"/>
        <w:rPr>
          <w:rFonts w:hint="eastAsia"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p>
    <w:p>
      <w:pPr>
        <w:ind w:firstLine="420"/>
        <w:spacing w:line="360" w:lineRule="auto"/>
        <w:rPr>
          <w:rFonts w:hint="eastAsia" w:ascii="宋体" w:hAnsi="宋体"/>
          <w:bCs/>
          <w:szCs w:val="21"/>
        </w:rPr>
      </w:pPr>
      <w:r>
        <w:rPr>
          <w:rFonts w:hint="eastAsia" w:ascii="宋体" w:hAnsi="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bCs/>
          <w:szCs w:val="21"/>
        </w:rPr>
      </w:pPr>
      <w:r>
        <w:rPr>
          <w:rFonts w:hint="eastAsia" w:ascii="宋体" w:hAnsi="宋体"/>
          <w:bCs/>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b/>
          <w:szCs w:val="21"/>
        </w:rPr>
      </w:pPr>
      <w:r>
        <w:rPr>
          <w:rFonts w:hint="eastAsia" w:ascii="宋体" w:hAnsi="宋体"/>
          <w:b/>
          <w:szCs w:val="21"/>
        </w:rPr>
        <w:t xml:space="preserve">29、中标通知书</w:t>
      </w:r>
      <w:r/>
    </w:p>
    <w:p>
      <w:pPr>
        <w:ind w:firstLine="420"/>
        <w:spacing w:line="360" w:lineRule="auto"/>
        <w:rPr>
          <w:rFonts w:hint="eastAsia" w:ascii="宋体" w:hAnsi="宋体"/>
          <w:bCs/>
          <w:szCs w:val="21"/>
        </w:rPr>
      </w:pPr>
      <w:r>
        <w:rPr>
          <w:rFonts w:hint="eastAsia" w:ascii="宋体" w:hAnsi="宋体"/>
          <w:bCs/>
          <w:szCs w:val="21"/>
        </w:rPr>
        <w:t xml:space="preserve">29.l 中标结果确定后，代理机构将向中标人发出中标通知书。</w:t>
      </w:r>
      <w:r/>
    </w:p>
    <w:p>
      <w:pPr>
        <w:ind w:firstLine="420"/>
        <w:spacing w:line="360" w:lineRule="auto"/>
        <w:rPr>
          <w:rFonts w:hint="eastAsia" w:ascii="宋体" w:hAnsi="宋体"/>
          <w:bCs/>
          <w:szCs w:val="21"/>
        </w:rPr>
      </w:pPr>
      <w:r>
        <w:rPr>
          <w:rFonts w:hint="eastAsia" w:ascii="宋体" w:hAnsi="宋体"/>
          <w:bCs/>
          <w:szCs w:val="21"/>
        </w:rPr>
        <w:t xml:space="preserve">29.2 中标人可在“政府采购管理交易系统（苏采云）”中标通知书下载模块中自行下载中标通知书。</w:t>
      </w:r>
      <w:r/>
    </w:p>
    <w:p>
      <w:pPr>
        <w:ind w:firstLine="420"/>
        <w:spacing w:line="360" w:lineRule="auto"/>
        <w:rPr>
          <w:rFonts w:hint="eastAsia"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b/>
          <w:szCs w:val="21"/>
        </w:rPr>
      </w:pPr>
      <w:r>
        <w:rPr>
          <w:rFonts w:hint="eastAsia" w:ascii="宋体" w:hAnsi="宋体"/>
          <w:b/>
          <w:szCs w:val="21"/>
        </w:rPr>
        <w:t xml:space="preserve">30、 签订合同</w:t>
      </w:r>
      <w:r/>
    </w:p>
    <w:p>
      <w:pPr>
        <w:ind w:firstLine="420"/>
        <w:spacing w:line="360" w:lineRule="auto"/>
        <w:rPr>
          <w:rFonts w:hint="eastAsia" w:ascii="宋体" w:hAnsi="宋体"/>
          <w:bCs/>
          <w:szCs w:val="21"/>
        </w:rPr>
      </w:pPr>
      <w:r>
        <w:rPr>
          <w:rFonts w:hint="eastAsia" w:ascii="宋体" w:hAnsi="宋体"/>
          <w:bCs/>
          <w:szCs w:val="21"/>
        </w:rPr>
        <w:t xml:space="preserve">30.l中标人应在中标通知书发出之日起三十日内，按照招标文件确定的事项与采购人签订政府采购合同。</w:t>
      </w:r>
      <w:r/>
    </w:p>
    <w:p>
      <w:pPr>
        <w:ind w:firstLine="420"/>
        <w:spacing w:line="360" w:lineRule="auto"/>
        <w:rPr>
          <w:rFonts w:hint="eastAsia" w:ascii="宋体" w:hAnsi="宋体"/>
          <w:bCs/>
          <w:szCs w:val="21"/>
        </w:rPr>
      </w:pPr>
      <w:r>
        <w:rPr>
          <w:rFonts w:hint="eastAsia" w:ascii="宋体" w:hAnsi="宋体"/>
          <w:bCs/>
          <w:szCs w:val="21"/>
        </w:rPr>
        <w:t xml:space="preserve">30.2 招标文件、中标人的投标文件及招标过程中有关澄清、承诺文件均应作为合同附件。</w:t>
      </w:r>
      <w:r/>
    </w:p>
    <w:p>
      <w:pPr>
        <w:ind w:firstLine="420"/>
        <w:spacing w:line="360" w:lineRule="auto"/>
        <w:rPr>
          <w:rFonts w:hint="eastAsia" w:ascii="宋体" w:hAnsi="宋体"/>
          <w:bCs/>
          <w:szCs w:val="21"/>
        </w:rPr>
      </w:pPr>
      <w:r>
        <w:rPr>
          <w:rFonts w:hint="eastAsia" w:ascii="宋体" w:hAnsi="宋体"/>
          <w:bCs/>
          <w:szCs w:val="21"/>
        </w:rPr>
        <w:t xml:space="preserve">30.3 合同在“政府采购管理交易系统（苏采云）”中签订，签订合同后，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。未经采购人同意，中标人也不得采用分包的形式履行合同，否则采购人有权终止合同。转包或分包造成采购人损失的，中标人应承担赔偿责任。</w:t>
      </w:r>
      <w:r/>
    </w:p>
    <w:p>
      <w:pPr>
        <w:ind w:firstLine="420"/>
        <w:spacing w:line="360" w:lineRule="auto"/>
        <w:rPr>
          <w:rFonts w:hint="eastAsia" w:ascii="宋体" w:hAnsi="宋体" w:cs="宋体"/>
        </w:rPr>
      </w:pPr>
      <w:r>
        <w:rPr>
          <w:rFonts w:hint="eastAsia" w:ascii="宋体" w:hAnsi="宋体" w:cs="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spacing w:line="360" w:lineRule="auto"/>
        <w:rPr>
          <w:rFonts w:hint="eastAsia" w:ascii="宋体" w:hAnsi="宋体" w:cs="宋体"/>
        </w:rPr>
      </w:pPr>
      <w:r>
        <w:rPr>
          <w:rFonts w:hint="eastAsia" w:ascii="宋体" w:hAnsi="宋体" w:cs="宋体"/>
        </w:rPr>
      </w:r>
      <w:r/>
    </w:p>
    <w:p>
      <w:pPr>
        <w:pStyle w:val="962"/>
        <w:jc w:val="center"/>
        <w:spacing w:line="360" w:lineRule="auto"/>
        <w:rPr>
          <w:rFonts w:hint="eastAsia" w:ascii="宋体" w:hAnsi="宋体" w:cs="宋体"/>
        </w:rPr>
      </w:pPr>
      <w:r/>
      <w:bookmarkStart w:id="28" w:name="_Toc109304973"/>
      <w:r>
        <w:rPr>
          <w:rFonts w:hint="eastAsia" w:ascii="宋体" w:hAnsi="宋体" w:cs="宋体"/>
        </w:rPr>
        <w:br w:type="page" w:clear="all"/>
      </w:r>
      <w:r>
        <w:rPr>
          <w:rFonts w:hint="eastAsia" w:ascii="宋体" w:hAnsi="宋体" w:cs="宋体"/>
        </w:rPr>
        <w:t xml:space="preserve">第三章 合同条款及格式</w:t>
      </w:r>
      <w:bookmarkEnd w:id="28"/>
      <w:r/>
      <w:r/>
    </w:p>
    <w:p>
      <w:pPr>
        <w:pStyle w:val="979"/>
        <w:ind w:firstLine="422"/>
        <w:jc w:val="center"/>
        <w:spacing w:before="120" w:after="120" w:line="360" w:lineRule="auto"/>
        <w:rPr>
          <w:rFonts w:hint="eastAsia" w:hAnsi="宋体" w:cs="宋体"/>
          <w:b/>
          <w:bCs/>
          <w:sz w:val="21"/>
          <w:szCs w:val="21"/>
        </w:rPr>
      </w:pPr>
      <w:r>
        <w:rPr>
          <w:rFonts w:hint="eastAsia" w:hAnsi="宋体" w:cs="宋体"/>
          <w:b/>
          <w:bCs/>
          <w:sz w:val="21"/>
          <w:szCs w:val="21"/>
        </w:rPr>
        <w:t xml:space="preserve">扬州市政府采购合同（服务）（合同编号）</w:t>
      </w:r>
      <w:r/>
    </w:p>
    <w:p>
      <w:pPr>
        <w:pStyle w:val="979"/>
        <w:ind w:firstLine="420"/>
        <w:spacing w:before="120" w:after="120" w:line="360" w:lineRule="auto"/>
        <w:rPr>
          <w:rFonts w:hint="eastAsia" w:hAnsi="宋体" w:cs="宋体"/>
          <w:sz w:val="21"/>
          <w:szCs w:val="21"/>
        </w:rPr>
      </w:pPr>
      <w:r>
        <w:rPr>
          <w:rFonts w:hint="eastAsia" w:hAnsi="宋体" w:cs="宋体"/>
          <w:sz w:val="21"/>
          <w:szCs w:val="21"/>
        </w:rPr>
        <w:t xml:space="preserve">项目名称：</w:t>
      </w:r>
      <w:r>
        <w:rPr>
          <w:rFonts w:hint="eastAsia" w:hAnsi="宋体" w:cs="宋体"/>
          <w:sz w:val="21"/>
          <w:szCs w:val="21"/>
          <w:u w:val="single"/>
        </w:rPr>
        <w:t xml:space="preserve">扬州职业技术大学学生双创生涯教育中心建设项目</w:t>
      </w:r>
      <w:r>
        <w:rPr>
          <w:rFonts w:hint="eastAsia" w:hAnsi="宋体" w:cs="宋体"/>
          <w:sz w:val="21"/>
          <w:szCs w:val="21"/>
        </w:rPr>
        <w:t xml:space="preserve">                                       </w:t>
      </w:r>
      <w:r/>
    </w:p>
    <w:p>
      <w:pPr>
        <w:pStyle w:val="979"/>
        <w:ind w:firstLine="420"/>
        <w:spacing w:before="120" w:after="120" w:line="360" w:lineRule="auto"/>
        <w:rPr>
          <w:rFonts w:hint="eastAsia" w:hAnsi="宋体" w:eastAsia="宋体" w:cs="宋体"/>
          <w:sz w:val="21"/>
          <w:szCs w:val="21"/>
          <w:lang w:eastAsia="zh-CN"/>
        </w:rPr>
      </w:pPr>
      <w:r>
        <w:rPr>
          <w:rFonts w:hint="eastAsia" w:hAnsi="宋体" w:cs="宋体"/>
          <w:sz w:val="21"/>
          <w:szCs w:val="21"/>
        </w:rPr>
        <w:t xml:space="preserve">项目编号：</w:t>
      </w:r>
      <w:r>
        <w:rPr>
          <w:rFonts w:hint="eastAsia" w:hAnsi="宋体" w:cs="宋体"/>
          <w:sz w:val="21"/>
          <w:szCs w:val="21"/>
          <w:u w:val="single"/>
          <w:lang w:eastAsia="zh-CN"/>
        </w:rPr>
        <w:t xml:space="preserve">JSZC-321000-JSWC-G2025-0082</w:t>
      </w:r>
      <w:r/>
    </w:p>
    <w:p>
      <w:pPr>
        <w:pStyle w:val="979"/>
        <w:ind w:firstLine="420"/>
        <w:spacing w:before="120" w:after="120" w:line="360" w:lineRule="auto"/>
        <w:rPr>
          <w:rFonts w:hint="eastAsia" w:hAnsi="宋体" w:cs="宋体"/>
          <w:sz w:val="21"/>
          <w:szCs w:val="21"/>
        </w:rPr>
      </w:pPr>
      <w:r>
        <w:rPr>
          <w:rFonts w:hint="eastAsia" w:hAnsi="宋体" w:cs="宋体"/>
          <w:sz w:val="21"/>
          <w:szCs w:val="21"/>
        </w:rPr>
        <w:t xml:space="preserve">甲方：（买方）</w:t>
      </w:r>
      <w:r>
        <w:rPr>
          <w:rFonts w:hint="eastAsia" w:hAnsi="宋体" w:cs="宋体"/>
          <w:sz w:val="21"/>
          <w:szCs w:val="21"/>
          <w:u w:val="single"/>
        </w:rPr>
        <w:t xml:space="preserve">扬州职业技术大学</w:t>
      </w:r>
      <w:r/>
    </w:p>
    <w:p>
      <w:pPr>
        <w:pStyle w:val="979"/>
        <w:ind w:firstLine="420"/>
        <w:spacing w:before="120" w:after="120" w:line="360" w:lineRule="auto"/>
        <w:rPr>
          <w:rFonts w:hint="eastAsia" w:hAnsi="宋体" w:cs="宋体"/>
          <w:sz w:val="21"/>
          <w:szCs w:val="21"/>
          <w:u w:val="single"/>
        </w:rPr>
      </w:pPr>
      <w:r>
        <w:rPr>
          <w:rFonts w:hint="eastAsia" w:hAnsi="宋体" w:cs="宋体"/>
          <w:sz w:val="21"/>
          <w:szCs w:val="21"/>
        </w:rPr>
        <w:t xml:space="preserve">乙方：（卖方）</w:t>
      </w:r>
      <w:r>
        <w:rPr>
          <w:rFonts w:hint="eastAsia" w:hAnsi="宋体" w:cs="宋体"/>
          <w:sz w:val="21"/>
          <w:szCs w:val="21"/>
          <w:u w:val="single"/>
        </w:rPr>
        <w:t xml:space="preserve">                                      </w:t>
      </w:r>
      <w:r/>
    </w:p>
    <w:p>
      <w:pPr>
        <w:pStyle w:val="979"/>
        <w:ind w:firstLine="420"/>
        <w:spacing w:before="120" w:after="120" w:line="360" w:lineRule="auto"/>
        <w:rPr>
          <w:rFonts w:hint="eastAsia" w:hAnsi="宋体" w:cs="宋体"/>
          <w:sz w:val="21"/>
          <w:szCs w:val="21"/>
        </w:rPr>
      </w:pPr>
      <w:r>
        <w:rPr>
          <w:rFonts w:hAnsi="宋体"/>
          <w:szCs w:val="21"/>
        </w:rPr>
        <w:t xml:space="preserve">见证方：</w:t>
      </w:r>
      <w:r>
        <w:rPr>
          <w:rFonts w:hint="eastAsia" w:hAnsi="宋体" w:cs="宋体"/>
          <w:sz w:val="21"/>
          <w:szCs w:val="21"/>
          <w:u w:val="single"/>
        </w:rPr>
        <w:t xml:space="preserve">江苏唯诚建设咨询有限公司 </w:t>
      </w:r>
      <w:r>
        <w:rPr>
          <w:rFonts w:hint="eastAsia" w:hAnsi="宋体" w:cs="宋体"/>
          <w:sz w:val="21"/>
          <w:szCs w:val="21"/>
        </w:rPr>
        <w:t xml:space="preserve"> </w:t>
      </w:r>
      <w:r/>
    </w:p>
    <w:p>
      <w:pPr>
        <w:pStyle w:val="757"/>
        <w:ind w:firstLine="420"/>
        <w:spacing w:before="120" w:after="120" w:line="360" w:lineRule="auto"/>
        <w:rPr>
          <w:rFonts w:cs="宋体"/>
          <w:sz w:val="21"/>
        </w:rPr>
      </w:pPr>
      <w:r>
        <w:rPr>
          <w:rFonts w:hint="eastAsia" w:cs="宋体"/>
          <w:sz w:val="21"/>
        </w:rPr>
        <w:t xml:space="preserve">根据《中华人民共和国政府采购法》、《中华人民共和国民法典》等法律法规的规定，甲乙双方按照江苏唯诚建设咨询有限公司关于本项目招标结果签订本合同。</w:t>
      </w:r>
      <w:r/>
    </w:p>
    <w:p>
      <w:pPr>
        <w:ind w:firstLine="422"/>
        <w:spacing w:line="360" w:lineRule="auto"/>
        <w:rPr>
          <w:rFonts w:hint="eastAsia" w:ascii="宋体" w:hAnsi="宋体"/>
          <w:b/>
          <w:bCs/>
          <w:szCs w:val="21"/>
        </w:rPr>
      </w:pPr>
      <w:r>
        <w:rPr>
          <w:rFonts w:hint="eastAsia" w:ascii="宋体" w:hAnsi="宋体"/>
          <w:b/>
          <w:bCs/>
          <w:szCs w:val="21"/>
        </w:rPr>
        <w:t xml:space="preserve">1、合同标的</w:t>
      </w:r>
      <w:r/>
    </w:p>
    <w:p>
      <w:pPr>
        <w:ind w:firstLine="420"/>
        <w:spacing w:line="360" w:lineRule="auto"/>
        <w:rPr>
          <w:rFonts w:hint="eastAsia" w:ascii="宋体" w:hAnsi="宋体"/>
          <w:szCs w:val="21"/>
        </w:rPr>
      </w:pPr>
      <w:r>
        <w:rPr>
          <w:rFonts w:hint="eastAsia" w:ascii="宋体" w:hAnsi="宋体"/>
          <w:szCs w:val="21"/>
        </w:rPr>
        <w:t xml:space="preserve">乙方根据甲方需求，提供：</w:t>
      </w:r>
      <w:r>
        <w:rPr>
          <w:rFonts w:hint="eastAsia" w:ascii="宋体" w:hAnsi="宋体"/>
          <w:szCs w:val="21"/>
          <w:u w:val="single"/>
        </w:rPr>
        <w:t xml:space="preserve">       </w:t>
      </w:r>
      <w:r>
        <w:rPr>
          <w:rFonts w:hint="eastAsia" w:ascii="宋体" w:hAnsi="宋体"/>
          <w:szCs w:val="21"/>
        </w:rPr>
        <w:t xml:space="preserve">。</w:t>
      </w:r>
      <w:r/>
    </w:p>
    <w:p>
      <w:pPr>
        <w:ind w:firstLine="422"/>
        <w:spacing w:line="360" w:lineRule="auto"/>
        <w:rPr>
          <w:rFonts w:hint="eastAsia" w:ascii="宋体" w:hAnsi="宋体"/>
          <w:b/>
          <w:bCs/>
          <w:szCs w:val="21"/>
        </w:rPr>
      </w:pPr>
      <w:r>
        <w:rPr>
          <w:rFonts w:hint="eastAsia" w:ascii="宋体" w:hAnsi="宋体"/>
          <w:b/>
          <w:bCs/>
          <w:szCs w:val="21"/>
        </w:rPr>
        <w:t xml:space="preserve">2、合同总金额</w:t>
      </w:r>
      <w:r/>
    </w:p>
    <w:p>
      <w:pPr>
        <w:ind w:firstLine="420"/>
        <w:spacing w:line="360" w:lineRule="auto"/>
        <w:rPr>
          <w:rFonts w:hint="eastAsia" w:ascii="宋体" w:hAnsi="宋体"/>
          <w:szCs w:val="21"/>
        </w:rPr>
      </w:pPr>
      <w:r>
        <w:rPr>
          <w:rFonts w:hint="eastAsia" w:ascii="宋体" w:hAnsi="宋体"/>
          <w:szCs w:val="21"/>
        </w:rPr>
        <w:t xml:space="preserve">2.1 本合同金额为（大写）：_________________元人民币（¥_____元）。合同价款为包干价。</w:t>
      </w:r>
      <w:r/>
    </w:p>
    <w:p>
      <w:pPr>
        <w:ind w:right="11" w:firstLine="420"/>
        <w:spacing w:line="360" w:lineRule="auto"/>
        <w:rPr>
          <w:rFonts w:hint="eastAsia" w:ascii="宋体" w:hAnsi="宋体"/>
          <w:szCs w:val="21"/>
        </w:rPr>
      </w:pPr>
      <w:r>
        <w:rPr>
          <w:rFonts w:hint="eastAsia" w:ascii="宋体" w:hAnsi="宋体"/>
          <w:szCs w:val="21"/>
        </w:rPr>
        <w:t xml:space="preserve">2.2 本合同总金额包括乙方提供的服务及其他有关的为完成本项目发生的所有费用，招标文件中另有规定的除外。合同价款包括：深化设计、人工、材料、集成、制作、储运、现场安装调试、保修、备品备件、培训、技术支持服务、知识产权许可、利润、税费及完成本项目所产生的一切费用。</w:t>
      </w:r>
      <w:r/>
    </w:p>
    <w:p>
      <w:pPr>
        <w:ind w:firstLine="420"/>
        <w:spacing w:line="360" w:lineRule="auto"/>
        <w:rPr>
          <w:rFonts w:hint="eastAsia" w:ascii="宋体" w:hAnsi="宋体"/>
          <w:szCs w:val="21"/>
        </w:rPr>
      </w:pPr>
      <w:r>
        <w:rPr>
          <w:rFonts w:hint="eastAsia" w:ascii="宋体" w:hAnsi="宋体"/>
          <w:szCs w:val="21"/>
        </w:rPr>
        <w:t xml:space="preserve">2.3 在招标文件未列明，而乙方认为履行本合同必需的费用也包含在合同总金额中。</w:t>
      </w:r>
      <w:r/>
    </w:p>
    <w:p>
      <w:pPr>
        <w:ind w:firstLine="420"/>
        <w:spacing w:line="360" w:lineRule="auto"/>
        <w:rPr>
          <w:rFonts w:hint="eastAsia" w:ascii="宋体" w:hAnsi="宋体"/>
          <w:szCs w:val="21"/>
        </w:rPr>
      </w:pPr>
      <w:r>
        <w:rPr>
          <w:rFonts w:hint="eastAsia" w:ascii="宋体" w:hAnsi="宋体"/>
          <w:szCs w:val="21"/>
        </w:rPr>
        <w:t xml:space="preserve">2.4 本合同总金额还包含乙方提供的伴随服务/售后服务费用。</w:t>
      </w:r>
      <w:r/>
    </w:p>
    <w:p>
      <w:pPr>
        <w:ind w:firstLine="422"/>
        <w:spacing w:line="360" w:lineRule="auto"/>
        <w:rPr>
          <w:rFonts w:hint="eastAsia" w:ascii="宋体" w:hAnsi="宋体"/>
          <w:b/>
          <w:bCs/>
          <w:szCs w:val="21"/>
        </w:rPr>
      </w:pPr>
      <w:r>
        <w:rPr>
          <w:rFonts w:hint="eastAsia" w:ascii="宋体" w:hAnsi="宋体"/>
          <w:b/>
          <w:bCs/>
          <w:szCs w:val="21"/>
        </w:rPr>
        <w:t xml:space="preserve">3、组成本合同的有关文件</w:t>
      </w:r>
      <w:r/>
    </w:p>
    <w:p>
      <w:pPr>
        <w:ind w:firstLine="420"/>
        <w:spacing w:line="360" w:lineRule="auto"/>
        <w:rPr>
          <w:rFonts w:hint="eastAsia" w:ascii="宋体" w:hAnsi="宋体"/>
          <w:szCs w:val="21"/>
        </w:rPr>
      </w:pPr>
      <w:r>
        <w:rPr>
          <w:rFonts w:hint="eastAsia" w:ascii="宋体" w:hAnsi="宋体"/>
          <w:szCs w:val="21"/>
        </w:rPr>
        <w:t xml:space="preserve">3.1乙方应按招标文件规定的时间向甲方提供的有关技术资料。</w:t>
      </w:r>
      <w:r/>
    </w:p>
    <w:p>
      <w:pPr>
        <w:ind w:firstLine="420"/>
        <w:spacing w:line="360" w:lineRule="auto"/>
        <w:rPr>
          <w:rFonts w:hint="eastAsia" w:ascii="宋体" w:hAnsi="宋体"/>
          <w:szCs w:val="21"/>
        </w:rPr>
      </w:pPr>
      <w:r>
        <w:rPr>
          <w:rFonts w:hint="eastAsia" w:ascii="宋体" w:hAnsi="宋体"/>
          <w:szCs w:val="21"/>
        </w:rPr>
        <w:t xml:space="preserve">3.2 没有甲方事先书面同意，乙方不得将由甲方提供的有关合同或任何合同条文或资料提供给任何其他人。即使向履行本合同有关的人员提供，也应注意保密并限于履行合同的必需范围。</w:t>
      </w:r>
      <w:r/>
    </w:p>
    <w:p>
      <w:pPr>
        <w:ind w:firstLine="420"/>
        <w:spacing w:line="360" w:lineRule="auto"/>
        <w:rPr>
          <w:rFonts w:hint="eastAsia" w:ascii="宋体" w:hAnsi="宋体"/>
          <w:szCs w:val="21"/>
        </w:rPr>
      </w:pPr>
      <w:r>
        <w:rPr>
          <w:rFonts w:hint="eastAsia" w:ascii="宋体" w:hAnsi="宋体"/>
          <w:szCs w:val="21"/>
        </w:rPr>
        <w:t xml:space="preserve">3.3 关于本项目政府采购的招投标文件或与本次采购活动方式相适应的文件及有关附件是本合同不可分割的组成部分，这些文件包括但不限于：</w:t>
      </w:r>
      <w:r/>
    </w:p>
    <w:p>
      <w:pPr>
        <w:ind w:firstLine="420"/>
        <w:spacing w:line="360" w:lineRule="auto"/>
        <w:rPr>
          <w:rFonts w:hint="eastAsia" w:ascii="宋体" w:hAnsi="宋体"/>
          <w:szCs w:val="21"/>
        </w:rPr>
      </w:pPr>
      <w:r>
        <w:rPr>
          <w:rFonts w:hint="eastAsia" w:ascii="宋体" w:hAnsi="宋体"/>
          <w:szCs w:val="21"/>
        </w:rPr>
        <w:t xml:space="preserve">（1）投标响应文件；               （2）投标报价文件；</w:t>
      </w:r>
      <w:r/>
    </w:p>
    <w:p>
      <w:pPr>
        <w:ind w:firstLine="420"/>
        <w:spacing w:line="360" w:lineRule="auto"/>
        <w:rPr>
          <w:rFonts w:hint="eastAsia" w:ascii="宋体" w:hAnsi="宋体"/>
          <w:szCs w:val="21"/>
        </w:rPr>
      </w:pPr>
      <w:r>
        <w:rPr>
          <w:rFonts w:hint="eastAsia" w:ascii="宋体" w:hAnsi="宋体"/>
          <w:szCs w:val="21"/>
        </w:rPr>
        <w:t xml:space="preserve">（3）项目组人员表                 （4）技术参数、商务条款响应及偏离表；</w:t>
      </w:r>
      <w:r/>
    </w:p>
    <w:p>
      <w:pPr>
        <w:ind w:firstLine="420"/>
        <w:spacing w:line="360" w:lineRule="auto"/>
        <w:rPr>
          <w:rFonts w:hint="eastAsia" w:ascii="宋体" w:hAnsi="宋体"/>
          <w:szCs w:val="21"/>
        </w:rPr>
      </w:pPr>
      <w:r>
        <w:rPr>
          <w:rFonts w:hint="eastAsia" w:ascii="宋体" w:hAnsi="宋体"/>
          <w:szCs w:val="21"/>
        </w:rPr>
        <w:t xml:space="preserve">（5）服务承诺；                   （6）中标通知书；</w:t>
      </w:r>
      <w:r/>
    </w:p>
    <w:p>
      <w:pPr>
        <w:ind w:firstLine="420"/>
        <w:spacing w:line="360" w:lineRule="auto"/>
        <w:rPr>
          <w:rFonts w:hint="eastAsia" w:ascii="宋体" w:hAnsi="宋体"/>
          <w:szCs w:val="21"/>
        </w:rPr>
      </w:pPr>
      <w:r>
        <w:rPr>
          <w:rFonts w:hint="eastAsia" w:ascii="宋体" w:hAnsi="宋体"/>
          <w:szCs w:val="21"/>
        </w:rPr>
        <w:t xml:space="preserve">（7）甲乙双方补充协议；           （8）乙方投标时提供的响应文件。</w:t>
      </w:r>
      <w:r/>
    </w:p>
    <w:p>
      <w:pPr>
        <w:ind w:firstLine="422"/>
        <w:spacing w:line="360" w:lineRule="auto"/>
        <w:rPr>
          <w:rFonts w:hint="eastAsia" w:ascii="宋体" w:hAnsi="宋体"/>
          <w:b/>
          <w:bCs/>
          <w:szCs w:val="21"/>
        </w:rPr>
      </w:pPr>
      <w:r>
        <w:rPr>
          <w:rFonts w:hint="eastAsia" w:ascii="宋体" w:hAnsi="宋体"/>
          <w:b/>
          <w:bCs/>
          <w:szCs w:val="21"/>
        </w:rPr>
        <w:t xml:space="preserve">4、知识产权保证</w:t>
      </w:r>
      <w:r/>
    </w:p>
    <w:p>
      <w:pPr>
        <w:ind w:firstLine="420"/>
        <w:spacing w:line="360" w:lineRule="auto"/>
        <w:rPr>
          <w:rFonts w:hint="eastAsia" w:ascii="宋体" w:hAnsi="宋体"/>
          <w:szCs w:val="21"/>
        </w:rPr>
      </w:pPr>
      <w:r>
        <w:rPr>
          <w:rFonts w:hint="eastAsia" w:ascii="宋体" w:hAnsi="宋体" w:cs="宋体"/>
          <w:szCs w:val="21"/>
        </w:rPr>
        <w:t xml:space="preserve">乙方保证甲方在使用、接受本合同服务或其任何一部分时，不受第三方提出侵犯其专利权、版权、商标权和工业设计权等知识产权的起诉。一旦出现侵权，由乙方负全部责任。</w:t>
      </w:r>
      <w:r/>
    </w:p>
    <w:p>
      <w:pPr>
        <w:ind w:firstLine="422"/>
        <w:spacing w:line="360" w:lineRule="auto"/>
        <w:rPr>
          <w:rFonts w:hint="eastAsia" w:ascii="宋体" w:hAnsi="宋体"/>
          <w:b/>
          <w:bCs/>
          <w:szCs w:val="21"/>
        </w:rPr>
      </w:pPr>
      <w:r>
        <w:rPr>
          <w:rFonts w:hint="eastAsia" w:ascii="宋体" w:hAnsi="宋体"/>
          <w:b/>
          <w:bCs/>
          <w:szCs w:val="21"/>
        </w:rPr>
        <w:t xml:space="preserve">5、产权保证</w:t>
      </w:r>
      <w:r/>
    </w:p>
    <w:p>
      <w:pPr>
        <w:ind w:firstLine="420"/>
        <w:spacing w:line="360" w:lineRule="auto"/>
        <w:rPr>
          <w:rFonts w:hint="eastAsia" w:ascii="宋体" w:hAnsi="宋体"/>
          <w:szCs w:val="21"/>
        </w:rPr>
      </w:pPr>
      <w:r>
        <w:rPr>
          <w:rFonts w:hint="eastAsia" w:ascii="宋体" w:hAnsi="宋体" w:cs="宋体"/>
          <w:szCs w:val="21"/>
        </w:rPr>
        <w:t xml:space="preserve">乙方保证所交付的服务和服务所涉及的物品所有权无任何抵押、查封等权利瑕疵。</w:t>
      </w:r>
      <w:r/>
    </w:p>
    <w:p>
      <w:pPr>
        <w:ind w:firstLine="422"/>
        <w:spacing w:line="360" w:lineRule="auto"/>
        <w:rPr>
          <w:rFonts w:hint="eastAsia" w:ascii="宋体" w:hAnsi="宋体"/>
          <w:b/>
          <w:bCs/>
          <w:szCs w:val="21"/>
        </w:rPr>
      </w:pPr>
      <w:r>
        <w:rPr>
          <w:rFonts w:hint="eastAsia" w:ascii="宋体" w:hAnsi="宋体"/>
          <w:b/>
          <w:bCs/>
          <w:szCs w:val="21"/>
        </w:rPr>
        <w:t xml:space="preserve">6、履约保证金</w:t>
      </w:r>
      <w:r/>
    </w:p>
    <w:p>
      <w:pPr>
        <w:ind w:firstLine="420"/>
        <w:spacing w:line="360" w:lineRule="auto"/>
        <w:rPr>
          <w:rFonts w:hint="eastAsia" w:ascii="宋体" w:hAnsi="宋体"/>
          <w:szCs w:val="21"/>
        </w:rPr>
      </w:pPr>
      <w:r>
        <w:rPr>
          <w:rFonts w:hint="eastAsia" w:ascii="宋体" w:hAnsi="宋体"/>
          <w:szCs w:val="21"/>
        </w:rPr>
        <w:t xml:space="preserve">6.1履约保证金用以约束乙方在合同履行中的行为，以及弥补合同履行中由于乙方自身行为可能给甲方带来的各种损失；若履约保证金额不足以弥补乙方违约造成甲方损失的，甲方可继续向乙方主张索赔。</w:t>
      </w:r>
      <w:r/>
    </w:p>
    <w:p>
      <w:pPr>
        <w:ind w:firstLine="422"/>
        <w:spacing w:line="360" w:lineRule="auto"/>
        <w:rPr>
          <w:rFonts w:hint="eastAsia" w:ascii="宋体" w:hAnsi="宋体"/>
          <w:b/>
          <w:bCs/>
          <w:szCs w:val="21"/>
        </w:rPr>
      </w:pPr>
      <w:r>
        <w:rPr>
          <w:rFonts w:hint="eastAsia" w:ascii="宋体" w:hAnsi="宋体"/>
          <w:b/>
          <w:bCs/>
          <w:szCs w:val="21"/>
        </w:rPr>
        <w:t xml:space="preserve">7、转包或分包</w:t>
      </w:r>
      <w:r/>
    </w:p>
    <w:p>
      <w:pPr>
        <w:ind w:firstLine="420"/>
        <w:spacing w:line="360" w:lineRule="auto"/>
        <w:rPr>
          <w:rFonts w:hint="eastAsia" w:ascii="宋体" w:hAnsi="宋体"/>
          <w:szCs w:val="21"/>
        </w:rPr>
      </w:pPr>
      <w:r>
        <w:rPr>
          <w:rFonts w:hint="eastAsia" w:ascii="宋体" w:hAnsi="宋体"/>
          <w:szCs w:val="21"/>
        </w:rPr>
        <w:t xml:space="preserve">7.1 本合同禁止转包或分包，本合同范围的服务，应由乙方直接提供的，不得转让他人提供。</w:t>
      </w:r>
      <w:r/>
    </w:p>
    <w:p>
      <w:pPr>
        <w:ind w:firstLine="422"/>
        <w:spacing w:line="360" w:lineRule="auto"/>
        <w:rPr>
          <w:rFonts w:hint="eastAsia" w:ascii="宋体" w:hAnsi="宋体"/>
          <w:b/>
          <w:bCs/>
          <w:szCs w:val="21"/>
        </w:rPr>
      </w:pPr>
      <w:r>
        <w:rPr>
          <w:rFonts w:hint="eastAsia" w:ascii="宋体" w:hAnsi="宋体"/>
          <w:b/>
          <w:bCs/>
          <w:szCs w:val="21"/>
        </w:rPr>
        <w:t xml:space="preserve">8、结算</w:t>
      </w:r>
      <w:r/>
    </w:p>
    <w:p>
      <w:pPr>
        <w:ind w:right="11" w:firstLine="420"/>
        <w:spacing w:line="360" w:lineRule="auto"/>
        <w:rPr>
          <w:rFonts w:hint="eastAsia" w:ascii="宋体" w:hAnsi="宋体"/>
          <w:szCs w:val="21"/>
        </w:rPr>
      </w:pPr>
      <w:r>
        <w:rPr>
          <w:rFonts w:hint="eastAsia" w:ascii="宋体" w:hAnsi="宋体"/>
          <w:szCs w:val="21"/>
        </w:rPr>
        <w:t xml:space="preserve">8.1 竣工验收后，根据乙方如实申报的项目结算书、变更、签证等文件进行审核后，报甲方批准的价格为项目的结算价格。</w:t>
      </w:r>
      <w:r/>
    </w:p>
    <w:p>
      <w:pPr>
        <w:ind w:right="11" w:firstLine="420"/>
        <w:spacing w:line="360" w:lineRule="auto"/>
        <w:rPr>
          <w:rFonts w:hint="eastAsia" w:ascii="宋体" w:hAnsi="宋体"/>
          <w:b/>
          <w:szCs w:val="21"/>
        </w:rPr>
      </w:pPr>
      <w:r>
        <w:rPr>
          <w:rFonts w:hint="eastAsia" w:ascii="宋体" w:hAnsi="宋体"/>
          <w:szCs w:val="21"/>
        </w:rPr>
        <w:t xml:space="preserve">8.2在合同履行过程中，甲方撤销的项目须从中标价中扣除相应价格。</w:t>
      </w:r>
      <w:r/>
    </w:p>
    <w:p>
      <w:pPr>
        <w:ind w:right="11" w:firstLine="420"/>
        <w:spacing w:line="360" w:lineRule="auto"/>
        <w:rPr>
          <w:rFonts w:hint="eastAsia" w:ascii="宋体" w:hAnsi="宋体"/>
          <w:b/>
          <w:szCs w:val="21"/>
        </w:rPr>
      </w:pPr>
      <w:r>
        <w:rPr>
          <w:rFonts w:hint="eastAsia" w:ascii="宋体" w:hAnsi="宋体"/>
          <w:szCs w:val="21"/>
        </w:rPr>
        <w:t xml:space="preserve">8.3 在结算时，项目结算书的材料和设备的名称、生产厂家、型号规格与投标文件中的综合单价一致时，单价按投标清单上单价的执行；如果不同，材料和设备的单价则按变更资料进行处理，处理原则只减不加。</w:t>
      </w:r>
      <w:r/>
    </w:p>
    <w:p>
      <w:pPr>
        <w:ind w:right="11" w:firstLine="420"/>
        <w:spacing w:line="360" w:lineRule="auto"/>
        <w:rPr>
          <w:rFonts w:hint="eastAsia" w:ascii="宋体" w:hAnsi="宋体"/>
          <w:szCs w:val="21"/>
        </w:rPr>
      </w:pPr>
      <w:r>
        <w:rPr>
          <w:rFonts w:hint="eastAsia" w:ascii="宋体" w:hAnsi="宋体"/>
          <w:szCs w:val="21"/>
        </w:rPr>
        <w:t xml:space="preserve">8.5变更、签证的计价原则</w:t>
      </w:r>
      <w:r/>
    </w:p>
    <w:p>
      <w:pPr>
        <w:ind w:right="11" w:firstLine="420"/>
        <w:spacing w:line="360" w:lineRule="auto"/>
        <w:rPr>
          <w:rFonts w:hint="eastAsia" w:ascii="宋体" w:hAnsi="宋体"/>
          <w:szCs w:val="21"/>
        </w:rPr>
      </w:pPr>
      <w:r>
        <w:rPr>
          <w:rFonts w:hint="eastAsia" w:ascii="宋体" w:hAnsi="宋体"/>
          <w:szCs w:val="21"/>
        </w:rPr>
        <w:t xml:space="preserve">乙方在工程变更、签证确定后14天内，提出变更、签证工程价款的报告，经发包人确认后调整合同价款。变更、签证价款按下列方法进行调整：</w:t>
      </w:r>
      <w:r/>
    </w:p>
    <w:p>
      <w:pPr>
        <w:ind w:right="11" w:firstLine="420"/>
        <w:spacing w:line="360" w:lineRule="auto"/>
        <w:rPr>
          <w:rFonts w:hint="eastAsia" w:ascii="宋体" w:hAnsi="宋体"/>
          <w:szCs w:val="21"/>
        </w:rPr>
      </w:pPr>
      <w:r>
        <w:rPr>
          <w:rFonts w:hint="eastAsia" w:ascii="宋体" w:hAnsi="宋体"/>
          <w:szCs w:val="21"/>
        </w:rPr>
        <w:t xml:space="preserve">a.投标文件中已有适用于变更、签证工程的综合单价，按相应综合单价办理结算；</w:t>
      </w:r>
      <w:r/>
    </w:p>
    <w:p>
      <w:pPr>
        <w:ind w:right="11" w:firstLine="420"/>
        <w:spacing w:line="360" w:lineRule="auto"/>
        <w:rPr>
          <w:rFonts w:hint="eastAsia" w:ascii="宋体" w:hAnsi="宋体"/>
          <w:szCs w:val="21"/>
        </w:rPr>
      </w:pPr>
      <w:r>
        <w:rPr>
          <w:rFonts w:hint="eastAsia" w:ascii="宋体" w:hAnsi="宋体"/>
          <w:szCs w:val="21"/>
        </w:rPr>
        <w:t xml:space="preserve">b.投标文件中有类似于变更、签证工程的综合单价，只调整相应的材料（设备）费，材料（设备）单价由发包人认质认价确定。</w:t>
      </w:r>
      <w:r/>
    </w:p>
    <w:p>
      <w:pPr>
        <w:pStyle w:val="774"/>
        <w:ind w:left="0"/>
        <w:spacing w:after="0" w:line="360" w:lineRule="auto"/>
        <w:rPr>
          <w:rFonts w:hint="eastAsia" w:ascii="宋体" w:hAnsi="宋体" w:cs="宋体"/>
          <w:szCs w:val="21"/>
        </w:rPr>
      </w:pPr>
      <w:r>
        <w:rPr>
          <w:rFonts w:hint="eastAsia" w:ascii="宋体" w:hAnsi="宋体" w:cs="宋体"/>
          <w:szCs w:val="21"/>
        </w:rPr>
        <w:t xml:space="preserve">c.投标文件中没有适用或类似于工程变更、签证的价格，由双方重新确定价格。</w:t>
      </w:r>
      <w:r/>
    </w:p>
    <w:p>
      <w:pPr>
        <w:pStyle w:val="757"/>
        <w:ind w:firstLine="402"/>
        <w:spacing w:line="360" w:lineRule="auto"/>
        <w:rPr>
          <w:rFonts w:hint="eastAsia" w:hAnsi="宋体"/>
          <w:b/>
          <w:bCs/>
        </w:rPr>
      </w:pPr>
      <w:r>
        <w:rPr>
          <w:rFonts w:hAnsi="宋体"/>
          <w:b/>
          <w:bCs/>
        </w:rPr>
        <w:t xml:space="preserve">9、价款支付</w:t>
      </w:r>
      <w:r/>
    </w:p>
    <w:p>
      <w:pPr>
        <w:ind w:firstLine="420"/>
        <w:spacing w:line="360" w:lineRule="auto"/>
        <w:rPr>
          <w:rFonts w:hint="eastAsia" w:ascii="宋体" w:hAnsi="宋体" w:cs="宋体"/>
          <w:szCs w:val="21"/>
        </w:rPr>
      </w:pPr>
      <w:r>
        <w:rPr>
          <w:rFonts w:hint="eastAsia" w:ascii="宋体" w:hAnsi="宋体"/>
          <w:szCs w:val="21"/>
        </w:rPr>
        <w:t xml:space="preserve">9</w:t>
      </w:r>
      <w:r>
        <w:rPr>
          <w:rFonts w:ascii="宋体" w:hAnsi="宋体"/>
          <w:szCs w:val="21"/>
        </w:rPr>
        <w:t xml:space="preserve">.1 </w:t>
      </w:r>
      <w:r>
        <w:rPr>
          <w:rFonts w:hint="eastAsia" w:ascii="宋体" w:hAnsi="宋体" w:cs="宋体"/>
          <w:szCs w:val="21"/>
        </w:rPr>
        <w:t xml:space="preserve">本合同项下所有款项均以人民币支付。 </w:t>
      </w:r>
      <w:r/>
    </w:p>
    <w:p>
      <w:pPr>
        <w:ind w:firstLine="420"/>
        <w:spacing w:line="360" w:lineRule="auto"/>
        <w:rPr>
          <w:rFonts w:hint="eastAsia" w:ascii="宋体" w:hAnsi="宋体" w:cs="宋体"/>
          <w:szCs w:val="21"/>
        </w:rPr>
      </w:pPr>
      <w:r>
        <w:rPr>
          <w:rFonts w:hint="eastAsia" w:ascii="宋体" w:hAnsi="宋体" w:cs="宋体"/>
          <w:szCs w:val="21"/>
        </w:rPr>
        <w:t xml:space="preserve">9.2 本合同项下的采购资金由甲方支付，付款前乙方向甲方开具发票。</w:t>
      </w:r>
      <w:r/>
    </w:p>
    <w:p>
      <w:pPr>
        <w:ind w:firstLine="420"/>
        <w:spacing w:line="360" w:lineRule="auto"/>
        <w:rPr>
          <w:rFonts w:hint="eastAsia" w:hAnsi="宋体" w:cs="宋体"/>
          <w:szCs w:val="21"/>
          <w:highlight w:val="none"/>
        </w:rPr>
      </w:pPr>
      <w:r>
        <w:rPr>
          <w:rFonts w:hint="eastAsia" w:ascii="宋体" w:hAnsi="宋体" w:cs="宋体"/>
          <w:szCs w:val="21"/>
        </w:rPr>
        <w:t xml:space="preserve">9.3 付</w:t>
      </w:r>
      <w:r>
        <w:rPr>
          <w:rFonts w:hint="eastAsia" w:ascii="宋体" w:hAnsi="宋体" w:cs="宋体"/>
          <w:szCs w:val="21"/>
          <w:highlight w:val="none"/>
        </w:rPr>
        <w:t xml:space="preserve">款方式：</w:t>
      </w:r>
      <w:r>
        <w:rPr>
          <w:rFonts w:hint="eastAsia" w:ascii="宋体" w:hAnsi="宋体" w:cs="宋体"/>
          <w:szCs w:val="21"/>
          <w:highlight w:val="none"/>
          <w:u w:val="single"/>
        </w:rPr>
        <w:t xml:space="preserve">合同签订后后支付合同价的30%，项目验收合格并审计完成后支付审计价的67%，无质量问题的前提下，余款质保期结束后支付余款（不计息）</w:t>
      </w:r>
      <w:r>
        <w:rPr>
          <w:rFonts w:hint="eastAsia" w:ascii="宋体" w:hAnsi="宋体" w:cs="宋体"/>
          <w:szCs w:val="21"/>
          <w:highlight w:val="none"/>
        </w:rPr>
        <w:t xml:space="preserve">。</w:t>
      </w:r>
      <w:r/>
    </w:p>
    <w:p>
      <w:pPr>
        <w:pStyle w:val="757"/>
        <w:ind w:firstLine="402"/>
        <w:spacing w:line="360" w:lineRule="auto"/>
        <w:rPr>
          <w:rFonts w:hint="eastAsia" w:hAnsi="宋体"/>
          <w:b/>
          <w:bCs/>
          <w:highlight w:val="none"/>
        </w:rPr>
      </w:pPr>
      <w:r>
        <w:rPr>
          <w:rFonts w:hAnsi="宋体"/>
          <w:b/>
          <w:bCs/>
          <w:highlight w:val="none"/>
        </w:rPr>
        <w:t xml:space="preserve">10、税费</w:t>
      </w:r>
      <w:r/>
    </w:p>
    <w:p>
      <w:pPr>
        <w:pStyle w:val="757"/>
        <w:ind w:firstLine="400"/>
        <w:spacing w:line="360" w:lineRule="auto"/>
        <w:rPr>
          <w:rFonts w:hint="eastAsia" w:hAnsi="宋体"/>
          <w:b/>
          <w:bCs/>
          <w:highlight w:val="none"/>
        </w:rPr>
      </w:pPr>
      <w:r>
        <w:rPr>
          <w:rFonts w:hAnsi="宋体" w:cs="宋体"/>
          <w:highlight w:val="none"/>
        </w:rPr>
        <w:t xml:space="preserve">本合同执行中相关的一切税费均由乙方负担。</w:t>
      </w:r>
      <w:r/>
    </w:p>
    <w:p>
      <w:pPr>
        <w:pStyle w:val="757"/>
        <w:ind w:firstLine="402"/>
        <w:spacing w:line="360" w:lineRule="auto"/>
        <w:rPr>
          <w:rFonts w:hint="eastAsia" w:hAnsi="宋体"/>
          <w:b/>
          <w:bCs/>
          <w:highlight w:val="none"/>
        </w:rPr>
      </w:pPr>
      <w:r>
        <w:rPr>
          <w:rFonts w:hAnsi="宋体"/>
          <w:b/>
          <w:bCs/>
          <w:highlight w:val="none"/>
        </w:rPr>
        <w:t xml:space="preserve">11、质量保证</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11.1质保期为项目竣工验收合格后一年。设备、材料、零部件或软件在项目竣工验收后，连续6个月之内运行期出现两次故障（非人为因素导致无法正常使用），则该设备、材料、零部件的质量保证期自第二个修复日起按12个月重新起算。</w:t>
      </w:r>
      <w:r/>
    </w:p>
    <w:p>
      <w:pPr>
        <w:ind w:firstLine="420"/>
        <w:spacing w:line="360" w:lineRule="auto"/>
        <w:rPr>
          <w:rFonts w:hint="eastAsia" w:ascii="宋体" w:hAnsi="宋体"/>
          <w:szCs w:val="21"/>
        </w:rPr>
      </w:pPr>
      <w:r>
        <w:rPr>
          <w:rFonts w:hint="eastAsia" w:ascii="宋体" w:hAnsi="宋体"/>
          <w:szCs w:val="21"/>
        </w:rPr>
        <w:t xml:space="preserve">11.2保修期内,乙方须按规定完成以下工作，否则甲方在其质量保证金中扣除相关费用：</w:t>
      </w:r>
      <w:r/>
    </w:p>
    <w:p>
      <w:pPr>
        <w:ind w:firstLine="420"/>
        <w:spacing w:line="360" w:lineRule="auto"/>
        <w:rPr>
          <w:rFonts w:hint="eastAsia" w:ascii="宋体" w:hAnsi="宋体"/>
          <w:szCs w:val="21"/>
        </w:rPr>
      </w:pPr>
      <w:r>
        <w:rPr>
          <w:rFonts w:hint="eastAsia" w:ascii="宋体" w:hAnsi="宋体"/>
          <w:szCs w:val="21"/>
        </w:rPr>
        <w:t xml:space="preserve">11.2.1提供的免费设备免费维修、保养、软件升级等服务（非人为损坏的），确保设备正常运行。</w:t>
      </w:r>
      <w:r/>
    </w:p>
    <w:p>
      <w:pPr>
        <w:ind w:firstLine="420"/>
        <w:spacing w:line="360" w:lineRule="auto"/>
        <w:rPr>
          <w:rFonts w:hint="eastAsia" w:ascii="宋体" w:hAnsi="宋体"/>
          <w:szCs w:val="21"/>
        </w:rPr>
      </w:pPr>
      <w:r>
        <w:rPr>
          <w:rFonts w:hint="eastAsia" w:ascii="宋体" w:hAnsi="宋体"/>
          <w:szCs w:val="21"/>
        </w:rPr>
        <w:t xml:space="preserve">11.2.2在收到甲方维修通知的后，1 小时内响应，4 小时内到达现场（扬州职业技术大学校园内），24 小时内解决一般故障，重大故障 48 小时内提供解决方案并持续跟进直至解决。</w:t>
      </w:r>
      <w:r/>
    </w:p>
    <w:p>
      <w:pPr>
        <w:ind w:firstLine="420"/>
        <w:spacing w:line="360" w:lineRule="auto"/>
        <w:rPr>
          <w:rFonts w:hint="eastAsia" w:ascii="宋体" w:hAnsi="宋体"/>
          <w:szCs w:val="21"/>
        </w:rPr>
      </w:pPr>
      <w:r>
        <w:rPr>
          <w:rFonts w:hint="eastAsia" w:ascii="宋体" w:hAnsi="宋体"/>
          <w:szCs w:val="21"/>
        </w:rPr>
        <w:t xml:space="preserve">11.2.3保修期内,乙方应按保修约定对进行维护。</w:t>
      </w:r>
      <w:r/>
    </w:p>
    <w:p>
      <w:pPr>
        <w:pStyle w:val="757"/>
        <w:ind w:firstLine="402"/>
        <w:spacing w:line="360" w:lineRule="auto"/>
        <w:rPr>
          <w:rFonts w:hint="eastAsia" w:hAnsi="宋体"/>
          <w:b/>
          <w:bCs/>
        </w:rPr>
      </w:pPr>
      <w:r>
        <w:rPr>
          <w:rFonts w:hAnsi="宋体"/>
          <w:b/>
          <w:bCs/>
        </w:rPr>
        <w:t xml:space="preserve">12、双方的义务和权利</w:t>
      </w:r>
      <w:r/>
    </w:p>
    <w:p>
      <w:pPr>
        <w:ind w:firstLine="420"/>
        <w:spacing w:line="360" w:lineRule="auto"/>
        <w:tabs>
          <w:tab w:val="left" w:pos="840" w:leader="none"/>
        </w:tabs>
        <w:rPr>
          <w:rFonts w:hint="eastAsia" w:ascii="宋体" w:hAnsi="宋体"/>
          <w:szCs w:val="21"/>
        </w:rPr>
      </w:pPr>
      <w:r>
        <w:rPr>
          <w:rFonts w:hint="eastAsia" w:ascii="宋体" w:hAnsi="宋体"/>
          <w:szCs w:val="21"/>
        </w:rPr>
        <w:t xml:space="preserve">12.1甲方义务和权利</w:t>
      </w:r>
      <w:r/>
    </w:p>
    <w:p>
      <w:pPr>
        <w:ind w:firstLine="420"/>
        <w:spacing w:line="360" w:lineRule="auto"/>
        <w:tabs>
          <w:tab w:val="left" w:pos="840" w:leader="none"/>
        </w:tabs>
        <w:rPr>
          <w:rFonts w:hint="eastAsia" w:ascii="宋体" w:hAnsi="宋体"/>
          <w:szCs w:val="21"/>
        </w:rPr>
      </w:pPr>
      <w:r>
        <w:rPr>
          <w:rFonts w:hint="eastAsia" w:ascii="宋体" w:hAnsi="宋体"/>
          <w:szCs w:val="21"/>
        </w:rPr>
        <w:t xml:space="preserve">甲方应按照本合同的规定向乙方支付合同款项。</w:t>
      </w:r>
      <w:r/>
    </w:p>
    <w:p>
      <w:pPr>
        <w:ind w:firstLine="420"/>
        <w:spacing w:line="360" w:lineRule="auto"/>
        <w:tabs>
          <w:tab w:val="left" w:pos="840" w:leader="none"/>
        </w:tabs>
        <w:rPr>
          <w:rFonts w:hint="eastAsia" w:ascii="宋体" w:hAnsi="宋体"/>
          <w:szCs w:val="21"/>
        </w:rPr>
      </w:pPr>
      <w:r>
        <w:rPr>
          <w:rFonts w:hint="eastAsia" w:ascii="宋体" w:hAnsi="宋体"/>
          <w:szCs w:val="21"/>
        </w:rPr>
        <w:t xml:space="preserve">甲方须为进场安装和调试提供水、电等必要设施。</w:t>
      </w:r>
      <w:r/>
    </w:p>
    <w:p>
      <w:pPr>
        <w:ind w:firstLine="420"/>
        <w:spacing w:line="360" w:lineRule="auto"/>
        <w:tabs>
          <w:tab w:val="left" w:pos="840" w:leader="none"/>
        </w:tabs>
        <w:rPr>
          <w:rFonts w:hint="eastAsia" w:ascii="宋体" w:hAnsi="宋体"/>
          <w:szCs w:val="21"/>
        </w:rPr>
      </w:pPr>
      <w:r>
        <w:rPr>
          <w:rFonts w:hint="eastAsia" w:ascii="宋体" w:hAnsi="宋体"/>
          <w:szCs w:val="21"/>
        </w:rPr>
        <w:t xml:space="preserve">甲方须为进场安装提供工作场所、材料堆放场地。</w:t>
      </w:r>
      <w:r/>
    </w:p>
    <w:p>
      <w:pPr>
        <w:ind w:firstLine="420"/>
        <w:spacing w:line="360" w:lineRule="auto"/>
        <w:tabs>
          <w:tab w:val="left" w:pos="840" w:leader="none"/>
        </w:tabs>
        <w:rPr>
          <w:rFonts w:hint="eastAsia" w:ascii="宋体" w:hAnsi="宋体"/>
          <w:szCs w:val="21"/>
        </w:rPr>
      </w:pPr>
      <w:r>
        <w:rPr>
          <w:rFonts w:hint="eastAsia" w:ascii="宋体" w:hAnsi="宋体"/>
          <w:szCs w:val="21"/>
        </w:rPr>
        <w:t xml:space="preserve">甲方对本项目的深化设计成果、施工等相关服务有审核批准的权利。</w:t>
      </w:r>
      <w:r/>
    </w:p>
    <w:p>
      <w:pPr>
        <w:ind w:firstLine="420"/>
        <w:spacing w:line="360" w:lineRule="auto"/>
        <w:tabs>
          <w:tab w:val="left" w:pos="840" w:leader="none"/>
        </w:tabs>
        <w:rPr>
          <w:rFonts w:hint="eastAsia" w:ascii="宋体" w:hAnsi="宋体"/>
          <w:szCs w:val="21"/>
        </w:rPr>
      </w:pPr>
      <w:r>
        <w:rPr>
          <w:rFonts w:hint="eastAsia" w:ascii="宋体" w:hAnsi="宋体"/>
          <w:szCs w:val="21"/>
        </w:rPr>
        <w:t xml:space="preserve">甲方有权根据项目实际需要，要求乙方在合同实施中更换人员和设备的投入，保证合同的履行。</w:t>
      </w:r>
      <w:r/>
    </w:p>
    <w:p>
      <w:pPr>
        <w:ind w:firstLine="420"/>
        <w:spacing w:line="360" w:lineRule="auto"/>
        <w:tabs>
          <w:tab w:val="left" w:pos="840" w:leader="none"/>
        </w:tabs>
        <w:rPr>
          <w:rFonts w:hint="eastAsia" w:ascii="宋体" w:hAnsi="宋体"/>
          <w:szCs w:val="21"/>
        </w:rPr>
      </w:pPr>
      <w:r>
        <w:rPr>
          <w:rFonts w:hint="eastAsia" w:ascii="宋体" w:hAnsi="宋体"/>
          <w:szCs w:val="21"/>
        </w:rPr>
        <w:t xml:space="preserve">甲方对本项目使用的主要材料和设备有审批的权利，没有甲方批准确认的主要材料和设备，不得在本项目中使用。</w:t>
      </w:r>
      <w:r/>
    </w:p>
    <w:p>
      <w:pPr>
        <w:ind w:firstLine="420"/>
        <w:spacing w:line="360" w:lineRule="auto"/>
        <w:tabs>
          <w:tab w:val="left" w:pos="840" w:leader="none"/>
        </w:tabs>
        <w:rPr>
          <w:rFonts w:hint="eastAsia" w:ascii="宋体" w:hAnsi="宋体"/>
          <w:szCs w:val="21"/>
        </w:rPr>
      </w:pPr>
      <w:r>
        <w:rPr>
          <w:rFonts w:hint="eastAsia" w:ascii="宋体" w:hAnsi="宋体"/>
          <w:szCs w:val="21"/>
        </w:rPr>
        <w:t xml:space="preserve">甲方向乙方提供相关资料、临时水电接口。</w:t>
      </w:r>
      <w:r/>
    </w:p>
    <w:p>
      <w:pPr>
        <w:ind w:firstLine="420"/>
        <w:spacing w:line="360" w:lineRule="auto"/>
        <w:rPr>
          <w:rFonts w:hint="eastAsia" w:ascii="宋体" w:hAnsi="宋体"/>
          <w:bCs/>
          <w:szCs w:val="21"/>
        </w:rPr>
      </w:pPr>
      <w:r/>
      <w:bookmarkStart w:id="29" w:name="_Toc187567912"/>
      <w:r>
        <w:rPr>
          <w:rFonts w:hint="eastAsia" w:ascii="宋体" w:hAnsi="宋体"/>
          <w:bCs/>
          <w:szCs w:val="21"/>
        </w:rPr>
        <w:t xml:space="preserve">12.2</w:t>
      </w:r>
      <w:bookmarkEnd w:id="29"/>
      <w:r>
        <w:rPr>
          <w:rFonts w:hint="eastAsia" w:ascii="宋体" w:hAnsi="宋体"/>
          <w:bCs/>
          <w:szCs w:val="21"/>
        </w:rPr>
        <w:t xml:space="preserve">乙方义务和权利</w:t>
      </w:r>
      <w:r/>
    </w:p>
    <w:p>
      <w:pPr>
        <w:ind w:firstLine="420"/>
        <w:spacing w:line="360" w:lineRule="auto"/>
        <w:tabs>
          <w:tab w:val="left" w:pos="840" w:leader="none"/>
        </w:tabs>
        <w:rPr>
          <w:rFonts w:hint="eastAsia" w:ascii="宋体" w:hAnsi="宋体"/>
          <w:szCs w:val="21"/>
        </w:rPr>
      </w:pPr>
      <w:r>
        <w:rPr>
          <w:rFonts w:hint="eastAsia" w:ascii="宋体" w:hAnsi="宋体"/>
          <w:szCs w:val="21"/>
        </w:rPr>
        <w:t xml:space="preserve">乙方完成合同规定的工作内容后，有权根据合同约定向甲方申请和收取合同款。</w:t>
      </w:r>
      <w:r/>
    </w:p>
    <w:p>
      <w:pPr>
        <w:ind w:firstLine="420"/>
        <w:spacing w:line="360" w:lineRule="auto"/>
        <w:tabs>
          <w:tab w:val="left" w:pos="840" w:leader="none"/>
        </w:tabs>
        <w:rPr>
          <w:rFonts w:hint="eastAsia" w:ascii="宋体" w:hAnsi="宋体"/>
          <w:szCs w:val="21"/>
        </w:rPr>
      </w:pPr>
      <w:r>
        <w:rPr>
          <w:rFonts w:hint="eastAsia" w:ascii="宋体" w:hAnsi="宋体"/>
          <w:szCs w:val="21"/>
        </w:rPr>
        <w:t xml:space="preserve">乙方应完成本合同约定的全部工作内容，乙方应采取一切可能的措施精心组织设计和施工，确保本项目的设计、制造、安装、调试等各个环节的质量达到验收要求。</w:t>
      </w:r>
      <w:r/>
    </w:p>
    <w:p>
      <w:pPr>
        <w:ind w:firstLine="420"/>
        <w:spacing w:line="360" w:lineRule="auto"/>
        <w:tabs>
          <w:tab w:val="left" w:pos="840" w:leader="none"/>
        </w:tabs>
        <w:rPr>
          <w:rFonts w:hint="eastAsia" w:ascii="宋体" w:hAnsi="宋体"/>
          <w:szCs w:val="21"/>
        </w:rPr>
      </w:pPr>
      <w:r>
        <w:rPr>
          <w:rFonts w:hint="eastAsia" w:ascii="宋体" w:hAnsi="宋体"/>
          <w:szCs w:val="21"/>
        </w:rPr>
        <w:t xml:space="preserve">乙方应接受和配合甲方的管理和协调，当乙方与合同第三方出现争议时，应通过甲方进行协调。</w:t>
      </w:r>
      <w:r/>
    </w:p>
    <w:p>
      <w:pPr>
        <w:ind w:firstLine="420"/>
        <w:spacing w:line="360" w:lineRule="auto"/>
        <w:tabs>
          <w:tab w:val="left" w:pos="840" w:leader="none"/>
        </w:tabs>
        <w:rPr>
          <w:rFonts w:hint="eastAsia" w:ascii="宋体" w:hAnsi="宋体"/>
          <w:szCs w:val="21"/>
        </w:rPr>
      </w:pPr>
      <w:r>
        <w:rPr>
          <w:rFonts w:hint="eastAsia" w:ascii="宋体" w:hAnsi="宋体"/>
          <w:szCs w:val="21"/>
        </w:rPr>
        <w:t xml:space="preserve">乙方应按合同规定的项目进度要求，保证按照各关键节点的时间完工与竣工。</w:t>
      </w:r>
      <w:r/>
    </w:p>
    <w:p>
      <w:pPr>
        <w:ind w:firstLine="420"/>
        <w:spacing w:line="360" w:lineRule="auto"/>
        <w:tabs>
          <w:tab w:val="left" w:pos="840" w:leader="none"/>
        </w:tabs>
        <w:rPr>
          <w:rFonts w:hint="eastAsia" w:ascii="宋体" w:hAnsi="宋体"/>
          <w:szCs w:val="21"/>
        </w:rPr>
      </w:pPr>
      <w:r>
        <w:rPr>
          <w:rFonts w:hint="eastAsia" w:ascii="宋体" w:hAnsi="宋体"/>
          <w:szCs w:val="21"/>
        </w:rPr>
        <w:t xml:space="preserve">乙方应在约定时间内向甲方提交深化设计、阶段性成果、预验收资料和验收资料。</w:t>
      </w:r>
      <w:r/>
    </w:p>
    <w:p>
      <w:pPr>
        <w:ind w:firstLine="420"/>
        <w:spacing w:line="360" w:lineRule="auto"/>
        <w:tabs>
          <w:tab w:val="left" w:pos="840" w:leader="none"/>
        </w:tabs>
        <w:rPr>
          <w:rFonts w:hint="eastAsia" w:ascii="宋体" w:hAnsi="宋体"/>
          <w:szCs w:val="21"/>
        </w:rPr>
      </w:pPr>
      <w:r>
        <w:rPr>
          <w:rFonts w:ascii="宋体" w:hAnsi="宋体"/>
          <w:bCs/>
          <w:szCs w:val="21"/>
        </w:rPr>
        <w:t xml:space="preserve">经</w:t>
      </w:r>
      <w:r>
        <w:rPr>
          <w:rFonts w:hint="eastAsia" w:ascii="宋体" w:hAnsi="宋体"/>
          <w:szCs w:val="21"/>
        </w:rPr>
        <w:t xml:space="preserve">甲方</w:t>
      </w:r>
      <w:r>
        <w:rPr>
          <w:rFonts w:hint="eastAsia" w:ascii="宋体" w:hAnsi="宋体"/>
          <w:bCs/>
          <w:szCs w:val="21"/>
        </w:rPr>
        <w:t xml:space="preserve">和</w:t>
      </w:r>
      <w:r>
        <w:rPr>
          <w:rFonts w:hint="eastAsia" w:ascii="宋体" w:hAnsi="宋体"/>
          <w:szCs w:val="21"/>
        </w:rPr>
        <w:t xml:space="preserve">乙方</w:t>
      </w:r>
      <w:r>
        <w:rPr>
          <w:rFonts w:hint="eastAsia" w:ascii="宋体" w:hAnsi="宋体"/>
          <w:bCs/>
          <w:szCs w:val="21"/>
        </w:rPr>
        <w:t xml:space="preserve">充分协商并经</w:t>
      </w:r>
      <w:r>
        <w:rPr>
          <w:rFonts w:hint="eastAsia" w:ascii="宋体" w:hAnsi="宋体"/>
          <w:szCs w:val="21"/>
        </w:rPr>
        <w:t xml:space="preserve">甲方</w:t>
      </w:r>
      <w:r>
        <w:rPr>
          <w:rFonts w:hint="eastAsia" w:ascii="宋体" w:hAnsi="宋体"/>
          <w:bCs/>
          <w:szCs w:val="21"/>
        </w:rPr>
        <w:t xml:space="preserve">书面同意，</w:t>
      </w:r>
      <w:r>
        <w:rPr>
          <w:rFonts w:hint="eastAsia" w:ascii="宋体" w:hAnsi="宋体"/>
          <w:szCs w:val="21"/>
        </w:rPr>
        <w:t xml:space="preserve">乙方</w:t>
      </w:r>
      <w:r>
        <w:rPr>
          <w:rFonts w:ascii="宋体" w:hAnsi="宋体"/>
          <w:bCs/>
          <w:szCs w:val="21"/>
        </w:rPr>
        <w:t xml:space="preserve">可将部分工作内容分包给</w:t>
      </w:r>
      <w:r>
        <w:rPr>
          <w:rFonts w:hint="eastAsia" w:ascii="宋体" w:hAnsi="宋体"/>
          <w:bCs/>
          <w:szCs w:val="21"/>
        </w:rPr>
        <w:t xml:space="preserve">有实力</w:t>
      </w:r>
      <w:r>
        <w:rPr>
          <w:rFonts w:ascii="宋体" w:hAnsi="宋体"/>
          <w:bCs/>
          <w:szCs w:val="21"/>
        </w:rPr>
        <w:t xml:space="preserve">的分包商。</w:t>
      </w:r>
      <w:r>
        <w:rPr>
          <w:rFonts w:hint="eastAsia" w:ascii="宋体" w:hAnsi="宋体"/>
          <w:bCs/>
          <w:szCs w:val="21"/>
        </w:rPr>
        <w:t xml:space="preserve">非经</w:t>
      </w:r>
      <w:r>
        <w:rPr>
          <w:rFonts w:hint="eastAsia" w:ascii="宋体" w:hAnsi="宋体"/>
          <w:szCs w:val="21"/>
        </w:rPr>
        <w:t xml:space="preserve">甲方</w:t>
      </w:r>
      <w:r>
        <w:rPr>
          <w:rFonts w:hint="eastAsia" w:ascii="宋体" w:hAnsi="宋体"/>
          <w:bCs/>
          <w:szCs w:val="21"/>
        </w:rPr>
        <w:t xml:space="preserve">同意，</w:t>
      </w:r>
      <w:r>
        <w:rPr>
          <w:rFonts w:hint="eastAsia" w:ascii="宋体" w:hAnsi="宋体"/>
          <w:szCs w:val="21"/>
        </w:rPr>
        <w:t xml:space="preserve">乙方</w:t>
      </w:r>
      <w:r>
        <w:rPr>
          <w:rFonts w:hint="eastAsia" w:ascii="宋体" w:hAnsi="宋体"/>
          <w:bCs/>
          <w:szCs w:val="21"/>
        </w:rPr>
        <w:t xml:space="preserve">不得将承包项目的任何部分分包。</w:t>
      </w:r>
      <w:r>
        <w:rPr>
          <w:rFonts w:hint="eastAsia" w:ascii="宋体" w:hAnsi="宋体"/>
          <w:szCs w:val="21"/>
        </w:rPr>
        <w:t xml:space="preserve">乙方对分包商的行为负责，并承担连带责任。</w:t>
      </w:r>
      <w:r/>
    </w:p>
    <w:p>
      <w:pPr>
        <w:ind w:firstLine="420"/>
        <w:spacing w:line="360" w:lineRule="auto"/>
        <w:tabs>
          <w:tab w:val="left" w:pos="840" w:leader="none"/>
        </w:tabs>
        <w:rPr>
          <w:rFonts w:hint="eastAsia" w:ascii="宋体" w:hAnsi="宋体"/>
          <w:szCs w:val="21"/>
        </w:rPr>
      </w:pPr>
      <w:r>
        <w:rPr>
          <w:rFonts w:hint="eastAsia" w:ascii="宋体" w:hAnsi="宋体"/>
          <w:szCs w:val="21"/>
        </w:rPr>
        <w:t xml:space="preserve">乙方严格按技术标准对阶段工作的质量进行自检，主要材料和设备等须报甲方审查，经甲方批准后方能进行下一工序的施工。</w:t>
      </w:r>
      <w:r/>
    </w:p>
    <w:p>
      <w:pPr>
        <w:ind w:firstLine="420"/>
        <w:spacing w:line="360" w:lineRule="auto"/>
        <w:tabs>
          <w:tab w:val="left" w:pos="840" w:leader="none"/>
          <w:tab w:val="left" w:pos="900" w:leader="none"/>
        </w:tabs>
        <w:rPr>
          <w:rFonts w:hint="eastAsia" w:ascii="宋体" w:hAnsi="宋体"/>
          <w:szCs w:val="21"/>
        </w:rPr>
      </w:pPr>
      <w:r>
        <w:rPr>
          <w:rFonts w:hint="eastAsia" w:ascii="宋体" w:hAnsi="宋体"/>
          <w:szCs w:val="21"/>
        </w:rPr>
        <w:t xml:space="preserve">乙方在未取得甲方书面同意的情况下，不得将其从甲方所获得的任何技术或商业信息向第三方披露、出售、使用。</w:t>
      </w:r>
      <w:r/>
    </w:p>
    <w:p>
      <w:pPr>
        <w:ind w:firstLine="420"/>
        <w:spacing w:line="360" w:lineRule="auto"/>
        <w:rPr>
          <w:rFonts w:hint="eastAsia" w:ascii="宋体" w:hAnsi="宋体"/>
          <w:szCs w:val="21"/>
        </w:rPr>
      </w:pPr>
      <w:r>
        <w:rPr>
          <w:rFonts w:hint="eastAsia" w:ascii="宋体" w:hAnsi="宋体"/>
          <w:szCs w:val="21"/>
        </w:rPr>
        <w:t xml:space="preserve">乙方必须按要求配备足够的人力和物力保证项目实施。乙方的项目组织机构、主要人员及分工，乙方的项目主要人员应与提供的项目组织机构保持一致，因特殊情况需要更换的，乙方应至少提前7天以书面形式向甲方提出申请（附前任和后任人员的详细履历资料），并征得甲方书面同意。</w:t>
      </w:r>
      <w:r/>
    </w:p>
    <w:p>
      <w:pPr>
        <w:ind w:firstLine="480"/>
        <w:spacing w:line="360" w:lineRule="auto"/>
        <w:rPr>
          <w:rFonts w:hint="eastAsia" w:ascii="宋体" w:hAnsi="宋体"/>
          <w:szCs w:val="21"/>
        </w:rPr>
      </w:pPr>
      <w:r>
        <w:rPr>
          <w:rFonts w:hint="eastAsia" w:ascii="宋体" w:hAnsi="宋体"/>
          <w:szCs w:val="21"/>
        </w:rPr>
        <w:t xml:space="preserve">10）乙方对施工现场的人员安全负责。</w:t>
      </w:r>
      <w:r/>
    </w:p>
    <w:p>
      <w:pPr>
        <w:pStyle w:val="757"/>
        <w:ind w:firstLine="402"/>
        <w:spacing w:line="360" w:lineRule="auto"/>
        <w:rPr>
          <w:rFonts w:hint="eastAsia" w:hAnsi="宋体" w:cs="Courier New"/>
          <w:b/>
          <w:bCs/>
        </w:rPr>
      </w:pPr>
      <w:r>
        <w:rPr>
          <w:rFonts w:hAnsi="宋体"/>
          <w:b/>
          <w:bCs/>
        </w:rPr>
        <w:t xml:space="preserve">13、违约责任</w:t>
      </w:r>
      <w:r/>
    </w:p>
    <w:p>
      <w:pPr>
        <w:pStyle w:val="757"/>
        <w:ind w:firstLine="400"/>
        <w:spacing w:line="360" w:lineRule="auto"/>
        <w:rPr>
          <w:rFonts w:hint="eastAsia" w:hAnsi="宋体" w:cs="宋体"/>
        </w:rPr>
      </w:pPr>
      <w:r>
        <w:rPr>
          <w:rFonts w:hAnsi="宋体" w:cs="宋体"/>
        </w:rPr>
        <w:t xml:space="preserve">13.1 甲方无正当理由拒绝初验收和终验收服务项目的，甲方应按未付服务项目款金额每日万分之五向乙方支付违约金。</w:t>
      </w:r>
      <w:r/>
    </w:p>
    <w:p>
      <w:pPr>
        <w:pStyle w:val="757"/>
        <w:ind w:firstLine="400"/>
        <w:spacing w:line="360" w:lineRule="auto"/>
        <w:rPr>
          <w:rFonts w:hint="eastAsia" w:hAnsi="宋体" w:cs="宋体"/>
        </w:rPr>
      </w:pPr>
      <w:r>
        <w:rPr>
          <w:rFonts w:hAnsi="宋体" w:cs="宋体"/>
        </w:rPr>
        <w:t xml:space="preserve">13.2 甲方无故逾期验收和无故逾期办理款项支付手续的,甲方应按逾期付款金额每日万分之五向乙方支付违约金。</w:t>
      </w:r>
      <w:r/>
    </w:p>
    <w:p>
      <w:pPr>
        <w:pStyle w:val="757"/>
        <w:ind w:firstLine="400"/>
        <w:spacing w:line="360" w:lineRule="auto"/>
        <w:rPr>
          <w:rFonts w:hint="eastAsia" w:hAnsi="宋体" w:cs="宋体"/>
        </w:rPr>
      </w:pPr>
      <w:r>
        <w:rPr>
          <w:rFonts w:hAnsi="宋体" w:cs="宋体"/>
        </w:rPr>
        <w:t xml:space="preserve">13.3乙方违约，在消除违约情形前，应按本合同项目总额每日万分之五向甲方支付违约金，甲方可以从待付款项中扣除。</w:t>
      </w:r>
      <w:r/>
    </w:p>
    <w:p>
      <w:pPr>
        <w:pStyle w:val="757"/>
        <w:ind w:firstLine="400"/>
        <w:spacing w:line="360" w:lineRule="auto"/>
        <w:rPr>
          <w:rFonts w:hint="eastAsia" w:hAnsi="宋体" w:cs="宋体"/>
        </w:rPr>
      </w:pPr>
      <w:r>
        <w:rPr>
          <w:rFonts w:hAnsi="宋体" w:cs="宋体"/>
        </w:rPr>
        <w:t xml:space="preserve">13.4乙方因逾期交付项目或因其他违约行为，导致甲方解除合同的，乙方应向甲方支付合同总值5%的违约金，如造成甲方损失超过违约金的，超出部分由乙方继续承担赔偿责任。</w:t>
      </w:r>
      <w:r/>
    </w:p>
    <w:p>
      <w:pPr>
        <w:pStyle w:val="757"/>
        <w:ind w:firstLine="400"/>
        <w:spacing w:line="360" w:lineRule="auto"/>
        <w:rPr>
          <w:rFonts w:hint="eastAsia" w:hAnsi="宋体" w:cs="宋体"/>
        </w:rPr>
      </w:pPr>
      <w:r>
        <w:rPr>
          <w:rFonts w:hAnsi="宋体" w:cs="宋体"/>
        </w:rPr>
        <w:t xml:space="preserve">13.5 乙方所交的项目全部或部分质量不符合合同规定及招标文件规定标准的，乙方更换服务但逾期交付的（甲方拒绝接受的除外），按乙方逾期交付处理；乙方拒绝更换的，甲方可选择解除本合同或本合同的一部分，并可追究乙方的其他违约责任。</w:t>
      </w:r>
      <w:r/>
    </w:p>
    <w:p>
      <w:pPr>
        <w:pStyle w:val="757"/>
        <w:ind w:firstLine="400"/>
        <w:spacing w:line="360" w:lineRule="auto"/>
        <w:rPr>
          <w:rFonts w:cs="宋体"/>
        </w:rPr>
      </w:pPr>
      <w:r>
        <w:rPr>
          <w:rFonts w:hAnsi="宋体" w:cs="宋体"/>
        </w:rPr>
        <w:t xml:space="preserve">13.6合同生效后，发现乙方投标属虚假承诺，或经权威部门监测提供的服务不能满足招标文件要求，造成合同无法继续履行的，乙方履约保证金不予退还外，还应向甲方支付不少于合同总价</w:t>
      </w:r>
      <w:r>
        <w:rPr>
          <w:rFonts w:hint="eastAsia" w:hAnsi="宋体" w:cs="宋体"/>
          <w:u w:val="single"/>
        </w:rPr>
        <w:t xml:space="preserve">   </w:t>
      </w:r>
      <w:r>
        <w:rPr>
          <w:rFonts w:hAnsi="宋体" w:cs="宋体"/>
        </w:rPr>
        <w:t xml:space="preserve">%赔偿金。</w:t>
      </w:r>
      <w:r/>
    </w:p>
    <w:p>
      <w:pPr>
        <w:pStyle w:val="757"/>
        <w:ind w:left="315" w:firstLine="105"/>
        <w:spacing w:before="120" w:line="360" w:lineRule="auto"/>
        <w:rPr>
          <w:rFonts w:cs="宋体"/>
          <w:b/>
          <w:bCs/>
          <w:sz w:val="21"/>
        </w:rPr>
        <w:outlineLvl w:val="0"/>
      </w:pPr>
      <w:r>
        <w:rPr>
          <w:rFonts w:hint="eastAsia" w:cs="宋体"/>
          <w:b/>
          <w:bCs/>
          <w:sz w:val="21"/>
        </w:rPr>
        <w:t xml:space="preserve">14、不可抗力事件处理</w:t>
      </w:r>
      <w:r/>
    </w:p>
    <w:p>
      <w:pPr>
        <w:pStyle w:val="757"/>
        <w:ind w:firstLine="420"/>
        <w:spacing w:before="120" w:line="360" w:lineRule="auto"/>
        <w:rPr>
          <w:rFonts w:cs="宋体"/>
          <w:sz w:val="21"/>
        </w:rPr>
      </w:pPr>
      <w:r>
        <w:rPr>
          <w:rFonts w:hint="eastAsia" w:cs="宋体"/>
          <w:sz w:val="21"/>
        </w:rPr>
        <w:t xml:space="preserve">14.1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757"/>
        <w:ind w:firstLine="420"/>
        <w:spacing w:before="120" w:line="360" w:lineRule="auto"/>
        <w:rPr>
          <w:rFonts w:cs="宋体"/>
          <w:sz w:val="21"/>
        </w:rPr>
      </w:pPr>
      <w:r>
        <w:rPr>
          <w:rFonts w:hint="eastAsia" w:cs="宋体"/>
          <w:sz w:val="21"/>
        </w:rPr>
        <w:t xml:space="preserve">14.2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p>
    <w:p>
      <w:pPr>
        <w:pStyle w:val="757"/>
        <w:ind w:left="315" w:firstLine="105"/>
        <w:spacing w:before="120" w:line="360" w:lineRule="auto"/>
        <w:rPr>
          <w:rFonts w:cs="宋体"/>
          <w:b/>
          <w:bCs/>
          <w:sz w:val="21"/>
        </w:rPr>
        <w:outlineLvl w:val="0"/>
      </w:pPr>
      <w:r>
        <w:rPr>
          <w:rFonts w:hint="eastAsia" w:cs="宋体"/>
          <w:b/>
          <w:bCs/>
          <w:sz w:val="21"/>
        </w:rPr>
        <w:t xml:space="preserve">15、争议解决</w:t>
      </w:r>
      <w:r/>
    </w:p>
    <w:p>
      <w:pPr>
        <w:pStyle w:val="757"/>
        <w:ind w:firstLine="420"/>
        <w:spacing w:before="120" w:line="360" w:lineRule="auto"/>
        <w:rPr>
          <w:rFonts w:cs="宋体"/>
          <w:sz w:val="21"/>
        </w:rPr>
      </w:pPr>
      <w:r>
        <w:rPr>
          <w:rFonts w:hint="eastAsia" w:cs="宋体"/>
          <w:sz w:val="21"/>
        </w:rPr>
        <w:t xml:space="preserve">15.1 因货物的质量问题发生争议的，可在国家认可的质量检测机构对货物质量进行鉴定。货物符合标准的，鉴定费由甲方承担；货物不符合质量标准的，鉴定费由乙方承担。</w:t>
      </w:r>
      <w:r/>
    </w:p>
    <w:p>
      <w:pPr>
        <w:pStyle w:val="757"/>
        <w:ind w:firstLine="420"/>
        <w:spacing w:before="120" w:line="360" w:lineRule="auto"/>
        <w:rPr>
          <w:rFonts w:cs="宋体"/>
          <w:sz w:val="21"/>
        </w:rPr>
      </w:pPr>
      <w:r>
        <w:rPr>
          <w:rFonts w:hint="eastAsia" w:cs="宋体"/>
          <w:sz w:val="21"/>
        </w:rPr>
        <w:t xml:space="preserve">15.2 因履行本合同引起的或与本合同有关的争议，甲、乙双方应首先通过友好协商解决；如果协商不能解决争议，甲乙双方同意采取下列两种方式的第</w:t>
      </w:r>
      <w:r>
        <w:rPr>
          <w:rFonts w:hint="eastAsia" w:cs="宋体"/>
          <w:sz w:val="21"/>
          <w:u w:val="single"/>
        </w:rPr>
        <w:t xml:space="preserve">（ 2 ）</w:t>
      </w:r>
      <w:r>
        <w:rPr>
          <w:rFonts w:hint="eastAsia" w:cs="宋体"/>
          <w:sz w:val="21"/>
        </w:rPr>
        <w:t xml:space="preserve">种方式解决争议：</w:t>
      </w:r>
      <w:r/>
    </w:p>
    <w:p>
      <w:pPr>
        <w:pStyle w:val="757"/>
        <w:ind w:firstLine="315"/>
        <w:spacing w:before="120" w:line="360" w:lineRule="auto"/>
        <w:rPr>
          <w:rFonts w:cs="宋体"/>
          <w:sz w:val="21"/>
        </w:rPr>
      </w:pPr>
      <w:r>
        <w:rPr>
          <w:rFonts w:hint="eastAsia" w:cs="宋体"/>
          <w:sz w:val="21"/>
        </w:rPr>
        <w:t xml:space="preserve">（1）向甲方所在地有管辖权的人民法院提起诉讼，适用中华人民共和国法律；</w:t>
      </w:r>
      <w:r/>
    </w:p>
    <w:p>
      <w:pPr>
        <w:pStyle w:val="757"/>
        <w:ind w:left="420" w:hanging="105"/>
        <w:spacing w:before="120" w:line="360" w:lineRule="auto"/>
        <w:rPr>
          <w:rFonts w:cs="宋体"/>
          <w:sz w:val="21"/>
        </w:rPr>
      </w:pPr>
      <w:r>
        <w:rPr>
          <w:rFonts w:hint="eastAsia" w:cs="宋体"/>
          <w:sz w:val="21"/>
        </w:rPr>
        <w:t xml:space="preserve">（2）向扬州仲裁委员会按其仲裁规则申请仲裁。</w:t>
      </w:r>
      <w:r/>
    </w:p>
    <w:p>
      <w:pPr>
        <w:pStyle w:val="757"/>
        <w:ind w:firstLine="420"/>
        <w:spacing w:before="120" w:line="360" w:lineRule="auto"/>
        <w:rPr>
          <w:rFonts w:cs="宋体"/>
          <w:sz w:val="21"/>
        </w:rPr>
      </w:pPr>
      <w:r>
        <w:rPr>
          <w:rFonts w:hint="eastAsia" w:cs="宋体"/>
          <w:sz w:val="21"/>
        </w:rPr>
        <w:t xml:space="preserve">15.3 若甲乙双方任何一方都没有选择解除合同的，为避免扩大损失，在诉讼或仲裁期间，双方应继续履行。</w:t>
      </w:r>
      <w:r/>
    </w:p>
    <w:p>
      <w:pPr>
        <w:pStyle w:val="757"/>
        <w:ind w:left="315" w:firstLine="105"/>
        <w:spacing w:before="120" w:line="360" w:lineRule="auto"/>
        <w:rPr>
          <w:rFonts w:cs="宋体"/>
          <w:b/>
          <w:bCs/>
          <w:sz w:val="21"/>
        </w:rPr>
        <w:outlineLvl w:val="0"/>
      </w:pPr>
      <w:r>
        <w:rPr>
          <w:rFonts w:hint="eastAsia" w:cs="宋体"/>
          <w:b/>
          <w:bCs/>
          <w:sz w:val="21"/>
        </w:rPr>
        <w:t xml:space="preserve">16、合同其它</w:t>
      </w:r>
      <w:r/>
    </w:p>
    <w:p>
      <w:pPr>
        <w:pStyle w:val="757"/>
        <w:ind w:firstLine="420"/>
        <w:spacing w:before="120" w:line="360" w:lineRule="auto"/>
        <w:rPr>
          <w:rFonts w:cs="宋体"/>
          <w:sz w:val="21"/>
        </w:rPr>
      </w:pPr>
      <w:r>
        <w:rPr>
          <w:rFonts w:hint="eastAsia" w:cs="宋体"/>
          <w:sz w:val="21"/>
        </w:rPr>
        <w:t xml:space="preserve">16.1 乙方应诚实信用，严格按照招标文件要求和投标承诺履行合同，不向甲方进行商业贿赂或者提供不正当利益。</w:t>
      </w:r>
      <w:r/>
    </w:p>
    <w:p>
      <w:pPr>
        <w:pStyle w:val="757"/>
        <w:ind w:firstLine="420"/>
        <w:spacing w:before="120" w:line="360" w:lineRule="auto"/>
        <w:rPr>
          <w:rFonts w:cs="宋体"/>
          <w:sz w:val="21"/>
          <w:u w:val="single"/>
        </w:rPr>
      </w:pPr>
      <w:r>
        <w:rPr>
          <w:rFonts w:hint="eastAsia" w:cs="宋体"/>
          <w:sz w:val="21"/>
        </w:rPr>
        <w:t xml:space="preserve">16.2 合同经双方法定代表人或授权代表签字并加盖单位公章，并经江苏唯诚建设咨询有限公司见证盖章后生效。</w:t>
      </w:r>
      <w:r/>
    </w:p>
    <w:p>
      <w:pPr>
        <w:pStyle w:val="757"/>
        <w:ind w:firstLine="420"/>
        <w:spacing w:before="120" w:line="360" w:lineRule="auto"/>
        <w:rPr>
          <w:rFonts w:cs="宋体"/>
          <w:sz w:val="21"/>
          <w:u w:val="single"/>
        </w:rPr>
      </w:pPr>
      <w:r>
        <w:rPr>
          <w:rFonts w:hint="eastAsia" w:cs="宋体"/>
          <w:sz w:val="21"/>
        </w:rPr>
        <w:t xml:space="preserve">16.2本合同未尽事宜，遵照《中华人民共和国民法典》有关条文执行。</w:t>
      </w:r>
      <w:r/>
    </w:p>
    <w:p>
      <w:pPr>
        <w:pStyle w:val="979"/>
        <w:ind w:firstLine="420"/>
        <w:spacing w:before="120" w:after="120" w:line="360" w:lineRule="auto"/>
        <w:rPr>
          <w:rFonts w:cs="宋体"/>
          <w:sz w:val="21"/>
        </w:rPr>
      </w:pPr>
      <w:r>
        <w:rPr>
          <w:rFonts w:hint="eastAsia" w:cs="宋体"/>
          <w:sz w:val="21"/>
        </w:rPr>
        <w:t xml:space="preserve">16.3 本合同正本一式伍份，具有同等法律效力，甲方、乙方各执贰份、见证方执壹份。</w:t>
      </w:r>
      <w:r/>
    </w:p>
    <w:p>
      <w:pPr>
        <w:pStyle w:val="757"/>
        <w:spacing w:before="120" w:after="120" w:line="360" w:lineRule="auto"/>
        <w:rPr>
          <w:rFonts w:cs="宋体"/>
          <w:sz w:val="21"/>
        </w:rPr>
      </w:pPr>
      <w:r>
        <w:rPr>
          <w:rFonts w:cs="宋体"/>
          <w:sz w:val="21"/>
        </w:rPr>
      </w:r>
      <w:r/>
    </w:p>
    <w:p>
      <w:pPr>
        <w:pStyle w:val="757"/>
        <w:ind w:firstLine="210"/>
        <w:spacing w:before="120" w:after="120" w:line="360" w:lineRule="auto"/>
        <w:rPr>
          <w:rFonts w:cs="宋体"/>
          <w:sz w:val="21"/>
        </w:rPr>
      </w:pPr>
      <w:r>
        <w:rPr>
          <w:rFonts w:hint="eastAsia" w:cs="宋体"/>
          <w:sz w:val="21"/>
        </w:rPr>
        <w:t xml:space="preserve">甲方：扬州职业技术大学                   乙方： </w:t>
      </w:r>
      <w:r/>
    </w:p>
    <w:p>
      <w:pPr>
        <w:pStyle w:val="757"/>
        <w:spacing w:before="120" w:after="120" w:line="360" w:lineRule="auto"/>
        <w:rPr>
          <w:rFonts w:cs="宋体"/>
          <w:sz w:val="21"/>
        </w:rPr>
      </w:pPr>
      <w:r>
        <w:rPr>
          <w:rFonts w:hint="eastAsia" w:cs="宋体"/>
          <w:sz w:val="21"/>
        </w:rPr>
        <w:t xml:space="preserve">  地址：</w:t>
      </w:r>
      <w:r>
        <w:rPr>
          <w:rFonts w:hint="eastAsia" w:cs="宋体"/>
          <w:sz w:val="21"/>
        </w:rPr>
        <w:tab/>
      </w:r>
      <w:r>
        <w:rPr>
          <w:rFonts w:hint="eastAsia" w:cs="宋体"/>
          <w:sz w:val="21"/>
        </w:rPr>
        <w:tab/>
      </w:r>
      <w:r>
        <w:rPr>
          <w:rFonts w:hint="eastAsia" w:cs="宋体"/>
          <w:sz w:val="21"/>
        </w:rPr>
        <w:tab/>
      </w:r>
      <w:r>
        <w:rPr>
          <w:rFonts w:hint="eastAsia" w:cs="宋体"/>
          <w:sz w:val="21"/>
        </w:rPr>
        <w:tab/>
      </w:r>
      <w:r>
        <w:rPr>
          <w:rFonts w:hint="eastAsia" w:cs="宋体"/>
          <w:sz w:val="21"/>
        </w:rPr>
        <w:t xml:space="preserve">                   地址： </w:t>
      </w:r>
      <w:r/>
    </w:p>
    <w:p>
      <w:pPr>
        <w:pStyle w:val="757"/>
        <w:spacing w:before="120" w:after="120" w:line="360" w:lineRule="auto"/>
        <w:rPr>
          <w:rFonts w:cs="宋体"/>
          <w:sz w:val="21"/>
        </w:rPr>
      </w:pPr>
      <w:r>
        <w:rPr>
          <w:rFonts w:hint="eastAsia" w:cs="宋体"/>
          <w:sz w:val="21"/>
        </w:rPr>
        <w:t xml:space="preserve">  法定代表人或授权代表：                   法定代表人或授权代表：</w:t>
      </w:r>
      <w:r/>
    </w:p>
    <w:p>
      <w:pPr>
        <w:pStyle w:val="757"/>
        <w:spacing w:before="120" w:after="120" w:line="360" w:lineRule="auto"/>
        <w:rPr>
          <w:rFonts w:cs="宋体"/>
          <w:sz w:val="21"/>
        </w:rPr>
      </w:pPr>
      <w:r>
        <w:rPr>
          <w:rFonts w:hint="eastAsia" w:cs="宋体"/>
          <w:sz w:val="21"/>
        </w:rPr>
        <w:t xml:space="preserve">  联系电话：                               联系电话：</w:t>
      </w:r>
      <w:r/>
    </w:p>
    <w:p>
      <w:pPr>
        <w:pStyle w:val="757"/>
        <w:spacing w:before="120" w:after="120" w:line="360" w:lineRule="auto"/>
        <w:rPr>
          <w:rFonts w:cs="宋体"/>
          <w:sz w:val="21"/>
        </w:rPr>
      </w:pPr>
      <w:r>
        <w:rPr>
          <w:rFonts w:cs="宋体"/>
          <w:sz w:val="21"/>
        </w:rPr>
      </w:r>
      <w:r/>
    </w:p>
    <w:p>
      <w:pPr>
        <w:pStyle w:val="757"/>
        <w:spacing w:before="120" w:after="120" w:line="360" w:lineRule="auto"/>
        <w:rPr>
          <w:rFonts w:cs="宋体"/>
          <w:sz w:val="21"/>
        </w:rPr>
      </w:pPr>
      <w:r>
        <w:rPr>
          <w:rFonts w:hint="eastAsia" w:cs="宋体"/>
          <w:sz w:val="21"/>
        </w:rPr>
        <w:t xml:space="preserve">  见证方：江苏唯诚建设咨询有限公司</w:t>
      </w:r>
      <w:r/>
    </w:p>
    <w:p>
      <w:pPr>
        <w:pStyle w:val="757"/>
        <w:ind w:firstLine="210"/>
        <w:spacing w:before="120" w:after="120" w:line="360" w:lineRule="auto"/>
        <w:rPr>
          <w:rFonts w:cs="宋体"/>
          <w:sz w:val="21"/>
        </w:rPr>
      </w:pPr>
      <w:r>
        <w:rPr>
          <w:rFonts w:hint="eastAsia" w:cs="宋体"/>
          <w:sz w:val="21"/>
        </w:rPr>
        <w:t xml:space="preserve">项目经办人：</w:t>
      </w:r>
      <w:r/>
    </w:p>
    <w:p>
      <w:pPr>
        <w:pStyle w:val="979"/>
        <w:ind w:firstLine="210"/>
        <w:spacing w:before="120" w:after="120" w:line="360" w:lineRule="auto"/>
        <w:rPr>
          <w:rFonts w:cs="宋体"/>
          <w:sz w:val="21"/>
        </w:rPr>
      </w:pPr>
      <w:r>
        <w:rPr>
          <w:rFonts w:hint="eastAsia" w:cs="宋体"/>
          <w:sz w:val="21"/>
        </w:rPr>
        <w:t xml:space="preserve">日期：     年   月   日</w:t>
      </w:r>
      <w:r/>
    </w:p>
    <w:p>
      <w:pPr>
        <w:ind w:firstLine="840"/>
        <w:spacing w:line="360" w:lineRule="auto"/>
        <w:rPr>
          <w:rFonts w:hint="eastAsia" w:ascii="宋体" w:hAnsi="宋体" w:cs="宋体"/>
          <w:szCs w:val="21"/>
        </w:rPr>
      </w:pPr>
      <w:r>
        <w:rPr>
          <w:rFonts w:hint="eastAsia" w:ascii="宋体" w:hAnsi="宋体" w:cs="宋体"/>
          <w:szCs w:val="21"/>
        </w:rPr>
      </w:r>
      <w:r/>
    </w:p>
    <w:p>
      <w:pPr>
        <w:pStyle w:val="962"/>
        <w:jc w:val="center"/>
        <w:spacing w:line="360" w:lineRule="auto"/>
        <w:rPr>
          <w:rFonts w:hint="eastAsia" w:ascii="宋体" w:hAnsi="宋体" w:cs="宋体"/>
        </w:rPr>
      </w:pPr>
      <w:r/>
      <w:bookmarkStart w:id="30" w:name="_Toc109304974"/>
      <w:r>
        <w:rPr>
          <w:rFonts w:hint="eastAsia" w:ascii="宋体" w:hAnsi="宋体" w:cs="宋体"/>
        </w:rPr>
        <w:br w:type="page" w:clear="all"/>
      </w:r>
      <w:r>
        <w:rPr>
          <w:rFonts w:hint="eastAsia" w:ascii="宋体" w:hAnsi="宋体" w:cs="宋体"/>
        </w:rPr>
        <w:t xml:space="preserve">第四章 项目需求</w:t>
      </w:r>
      <w:bookmarkEnd w:id="30"/>
      <w:r/>
      <w:r/>
    </w:p>
    <w:p>
      <w:pPr>
        <w:ind w:firstLine="422"/>
        <w:jc w:val="left"/>
        <w:spacing w:before="120" w:after="120" w:line="360" w:lineRule="auto"/>
        <w:rPr>
          <w:rFonts w:hint="eastAsia" w:ascii="宋体" w:hAnsi="宋体" w:cs="宋体"/>
          <w:b/>
          <w:bCs/>
          <w:szCs w:val="21"/>
        </w:rPr>
      </w:pPr>
      <w:r>
        <w:rPr>
          <w:rFonts w:hint="eastAsia" w:ascii="宋体" w:hAnsi="宋体" w:cs="宋体"/>
          <w:b/>
          <w:bCs/>
          <w:szCs w:val="21"/>
        </w:rPr>
        <w:t xml:space="preserve">一、项目概况</w:t>
      </w:r>
      <w:r/>
    </w:p>
    <w:p>
      <w:pPr>
        <w:ind w:firstLine="420"/>
        <w:jc w:val="left"/>
        <w:spacing w:before="120" w:after="120" w:line="360" w:lineRule="auto"/>
        <w:rPr>
          <w:rFonts w:hint="eastAsia" w:ascii="宋体" w:hAnsi="宋体" w:cs="宋体"/>
          <w:color w:val="auto"/>
          <w:szCs w:val="21"/>
        </w:rPr>
      </w:pPr>
      <w:r>
        <w:rPr>
          <w:rFonts w:hint="eastAsia" w:ascii="宋体" w:hAnsi="宋体" w:cs="宋体"/>
          <w:szCs w:val="21"/>
        </w:rPr>
        <w:t xml:space="preserve">本项目为扬州职业技术大学学生双创生涯教育中心建设项目，旨在通过借助第三方力量，整合创业咨询与指导、会议室、路演报告厅及智慧创业实训等场景所需产品资源，以服务打包形式，为学校提供涵盖规划设计、软件提供、设备供应、安装调试、后期运维的一体化整体解决方</w:t>
      </w:r>
      <w:r>
        <w:rPr>
          <w:rFonts w:hint="eastAsia" w:ascii="宋体" w:hAnsi="宋体" w:cs="宋体"/>
          <w:color w:val="auto"/>
          <w:szCs w:val="21"/>
        </w:rPr>
        <w:t xml:space="preserve">案，满足创业园教学指导、会议研讨、路演展示、项目孵化等多样化功能需求，保障各场景稳定运行、高效适配，提高扬州职业大学大学生创新创业教育与服务水平。</w:t>
      </w:r>
      <w:r/>
    </w:p>
    <w:p>
      <w:pPr>
        <w:ind w:firstLine="422"/>
        <w:jc w:val="left"/>
        <w:spacing w:before="120" w:after="120" w:line="360" w:lineRule="auto"/>
        <w:rPr>
          <w:rFonts w:hint="eastAsia" w:ascii="宋体" w:hAnsi="宋体" w:cs="宋体"/>
          <w:b/>
          <w:bCs/>
          <w:color w:val="auto"/>
          <w:szCs w:val="21"/>
        </w:rPr>
      </w:pPr>
      <w:r>
        <w:rPr>
          <w:rFonts w:hint="eastAsia" w:ascii="宋体" w:hAnsi="宋体" w:cs="宋体"/>
          <w:b/>
          <w:bCs/>
          <w:color w:val="auto"/>
          <w:szCs w:val="21"/>
        </w:rPr>
        <w:t xml:space="preserve">二、服务范围及要求</w:t>
      </w:r>
      <w:r/>
    </w:p>
    <w:p>
      <w:pPr>
        <w:ind w:firstLine="420"/>
        <w:jc w:val="left"/>
        <w:spacing w:before="120" w:after="120" w:line="360" w:lineRule="auto"/>
        <w:rPr>
          <w:rFonts w:hint="eastAsia" w:ascii="宋体" w:hAnsi="宋体" w:cs="宋体"/>
          <w:color w:val="auto"/>
          <w:szCs w:val="21"/>
        </w:rPr>
      </w:pPr>
      <w:r>
        <w:rPr>
          <w:rFonts w:hint="eastAsia" w:ascii="宋体" w:hAnsi="宋体" w:cs="宋体"/>
          <w:color w:val="auto"/>
          <w:szCs w:val="21"/>
        </w:rPr>
        <w:t xml:space="preserve">根据现有科技综合楼十七层的场地情况，结合扬州职业大学现有大学生创新创业水平和情况进行合理规划，要求最低实现功能区如下：</w:t>
      </w:r>
      <w:r/>
    </w:p>
    <w:tbl>
      <w:tblPr>
        <w:tblStyle w:val="746"/>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912"/>
        <w:gridCol w:w="1929"/>
        <w:gridCol w:w="5678"/>
      </w:tblGrid>
      <w:tr>
        <w:trPr>
          <w:jc w:val="center"/>
          <w:trHeight w:val="596"/>
        </w:trPr>
        <w:tc>
          <w:tcPr>
            <w:shd w:val="clear" w:color="000000" w:fill="auto"/>
            <w:tcBorders>
              <w:top w:val="single" w:color="auto" w:sz="4" w:space="0"/>
              <w:left w:val="single" w:color="auto" w:sz="4" w:space="0"/>
              <w:bottom w:val="single" w:color="auto" w:sz="4" w:space="0"/>
              <w:right w:val="single" w:color="auto" w:sz="4" w:space="0"/>
            </w:tcBorders>
            <w:tcW w:w="535" w:type="pct"/>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序号</w:t>
            </w:r>
            <w:r/>
          </w:p>
        </w:tc>
        <w:tc>
          <w:tcPr>
            <w:shd w:val="clear" w:color="000000" w:fill="auto"/>
            <w:tcBorders>
              <w:top w:val="single" w:color="auto" w:sz="4" w:space="0"/>
              <w:left w:val="single" w:color="auto" w:sz="4" w:space="0"/>
              <w:bottom w:val="single" w:color="auto" w:sz="4" w:space="0"/>
              <w:right w:val="single" w:color="auto" w:sz="4" w:space="0"/>
            </w:tcBorders>
            <w:tcW w:w="1132" w:type="pct"/>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项目</w:t>
            </w:r>
            <w:r/>
          </w:p>
        </w:tc>
        <w:tc>
          <w:tcPr>
            <w:shd w:val="clear" w:color="000000" w:fill="auto"/>
            <w:tcBorders>
              <w:top w:val="single" w:color="auto" w:sz="4" w:space="0"/>
              <w:left w:val="single" w:color="auto" w:sz="4" w:space="0"/>
              <w:bottom w:val="single" w:color="auto" w:sz="4" w:space="0"/>
              <w:right w:val="single" w:color="auto" w:sz="4" w:space="0"/>
            </w:tcBorders>
            <w:tcW w:w="3331" w:type="pct"/>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功能描述</w:t>
            </w:r>
            <w:r/>
          </w:p>
        </w:tc>
      </w:tr>
      <w:tr>
        <w:trPr>
          <w:jc w:val="center"/>
          <w:trHeight w:val="596"/>
        </w:trPr>
        <w:tc>
          <w:tcPr>
            <w:tcBorders>
              <w:top w:val="single" w:color="auto" w:sz="4" w:space="0"/>
              <w:left w:val="single" w:color="auto" w:sz="4" w:space="0"/>
              <w:bottom w:val="single" w:color="auto" w:sz="4" w:space="0"/>
              <w:right w:val="single" w:color="auto" w:sz="4" w:space="0"/>
            </w:tcBorders>
            <w:tcW w:w="535" w:type="pct"/>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132" w:type="pct"/>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模拟洽谈室</w:t>
            </w:r>
            <w:r/>
          </w:p>
        </w:tc>
        <w:tc>
          <w:tcPr>
            <w:tcBorders>
              <w:top w:val="single" w:color="auto" w:sz="4" w:space="0"/>
              <w:left w:val="single" w:color="auto" w:sz="4" w:space="0"/>
              <w:bottom w:val="single" w:color="auto" w:sz="4" w:space="0"/>
              <w:right w:val="single" w:color="auto" w:sz="4" w:space="0"/>
            </w:tcBorders>
            <w:tcW w:w="3331" w:type="pct"/>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创业项目模拟洽谈训练、正式洽谈沟通</w:t>
            </w:r>
            <w:r/>
          </w:p>
        </w:tc>
      </w:tr>
      <w:tr>
        <w:trPr>
          <w:jc w:val="center"/>
          <w:trHeight w:val="596"/>
        </w:trPr>
        <w:tc>
          <w:tcPr>
            <w:tcBorders>
              <w:top w:val="single" w:color="auto" w:sz="4" w:space="0"/>
              <w:left w:val="single" w:color="auto" w:sz="4" w:space="0"/>
              <w:bottom w:val="single" w:color="auto" w:sz="4" w:space="0"/>
              <w:right w:val="single" w:color="auto" w:sz="4" w:space="0"/>
            </w:tcBorders>
            <w:tcW w:w="535" w:type="pct"/>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1132" w:type="pct"/>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创业指导室</w:t>
            </w:r>
            <w:r/>
          </w:p>
        </w:tc>
        <w:tc>
          <w:tcPr>
            <w:tcBorders>
              <w:top w:val="single" w:color="auto" w:sz="4" w:space="0"/>
              <w:left w:val="single" w:color="auto" w:sz="4" w:space="0"/>
              <w:bottom w:val="single" w:color="auto" w:sz="4" w:space="0"/>
              <w:right w:val="single" w:color="auto" w:sz="4" w:space="0"/>
            </w:tcBorders>
            <w:tcW w:w="3331" w:type="pct"/>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一对一创业指导空间</w:t>
            </w:r>
            <w:r/>
          </w:p>
        </w:tc>
      </w:tr>
      <w:tr>
        <w:trPr>
          <w:jc w:val="center"/>
          <w:trHeight w:val="596"/>
        </w:trPr>
        <w:tc>
          <w:tcPr>
            <w:tcBorders>
              <w:top w:val="single" w:color="auto" w:sz="4" w:space="0"/>
              <w:left w:val="single" w:color="auto" w:sz="4" w:space="0"/>
              <w:bottom w:val="single" w:color="auto" w:sz="4" w:space="0"/>
              <w:right w:val="single" w:color="auto" w:sz="4" w:space="0"/>
            </w:tcBorders>
            <w:tcW w:w="535" w:type="pct"/>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1132" w:type="pct"/>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创业咨询室</w:t>
            </w:r>
            <w:r/>
          </w:p>
        </w:tc>
        <w:tc>
          <w:tcPr>
            <w:tcBorders>
              <w:top w:val="single" w:color="auto" w:sz="4" w:space="0"/>
              <w:left w:val="single" w:color="auto" w:sz="4" w:space="0"/>
              <w:bottom w:val="single" w:color="auto" w:sz="4" w:space="0"/>
              <w:right w:val="single" w:color="auto" w:sz="4" w:space="0"/>
            </w:tcBorders>
            <w:tcW w:w="3331" w:type="pct"/>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一对一创业咨询空间</w:t>
            </w:r>
            <w:r/>
          </w:p>
        </w:tc>
      </w:tr>
      <w:tr>
        <w:trPr>
          <w:jc w:val="center"/>
          <w:trHeight w:val="596"/>
        </w:trPr>
        <w:tc>
          <w:tcPr>
            <w:tcBorders>
              <w:top w:val="single" w:color="auto" w:sz="4" w:space="0"/>
              <w:left w:val="single" w:color="auto" w:sz="4" w:space="0"/>
              <w:bottom w:val="single" w:color="auto" w:sz="4" w:space="0"/>
              <w:right w:val="single" w:color="auto" w:sz="4" w:space="0"/>
            </w:tcBorders>
            <w:tcW w:w="535" w:type="pct"/>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132" w:type="pct"/>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公共孵化区</w:t>
            </w:r>
            <w:r/>
          </w:p>
        </w:tc>
        <w:tc>
          <w:tcPr>
            <w:tcBorders>
              <w:top w:val="single" w:color="auto" w:sz="4" w:space="0"/>
              <w:left w:val="single" w:color="auto" w:sz="4" w:space="0"/>
              <w:bottom w:val="single" w:color="auto" w:sz="4" w:space="0"/>
              <w:right w:val="single" w:color="auto" w:sz="4" w:space="0"/>
            </w:tcBorders>
            <w:tcW w:w="3331" w:type="pct"/>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创业团队办公区</w:t>
            </w:r>
            <w:r/>
          </w:p>
        </w:tc>
      </w:tr>
      <w:tr>
        <w:trPr>
          <w:jc w:val="center"/>
          <w:trHeight w:val="596"/>
        </w:trPr>
        <w:tc>
          <w:tcPr>
            <w:tcBorders>
              <w:top w:val="single" w:color="auto" w:sz="4" w:space="0"/>
              <w:left w:val="single" w:color="auto" w:sz="4" w:space="0"/>
              <w:bottom w:val="single" w:color="auto" w:sz="4" w:space="0"/>
              <w:right w:val="single" w:color="auto" w:sz="4" w:space="0"/>
            </w:tcBorders>
            <w:tcW w:w="535" w:type="pct"/>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1132" w:type="pct"/>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企业办公室</w:t>
            </w:r>
            <w:r/>
          </w:p>
        </w:tc>
        <w:tc>
          <w:tcPr>
            <w:tcBorders>
              <w:top w:val="single" w:color="auto" w:sz="4" w:space="0"/>
              <w:left w:val="single" w:color="auto" w:sz="4" w:space="0"/>
              <w:bottom w:val="single" w:color="auto" w:sz="4" w:space="0"/>
              <w:right w:val="single" w:color="auto" w:sz="4" w:space="0"/>
            </w:tcBorders>
            <w:tcW w:w="3331" w:type="pct"/>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创业项目办公室</w:t>
            </w:r>
            <w:r/>
          </w:p>
        </w:tc>
      </w:tr>
      <w:tr>
        <w:trPr>
          <w:jc w:val="center"/>
          <w:trHeight w:val="596"/>
        </w:trPr>
        <w:tc>
          <w:tcPr>
            <w:tcBorders>
              <w:top w:val="single" w:color="auto" w:sz="4" w:space="0"/>
              <w:left w:val="single" w:color="auto" w:sz="4" w:space="0"/>
              <w:bottom w:val="single" w:color="auto" w:sz="4" w:space="0"/>
              <w:right w:val="single" w:color="auto" w:sz="4" w:space="0"/>
            </w:tcBorders>
            <w:tcW w:w="535" w:type="pct"/>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1132" w:type="pct"/>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路演厅</w:t>
            </w:r>
            <w:r/>
          </w:p>
        </w:tc>
        <w:tc>
          <w:tcPr>
            <w:tcBorders>
              <w:top w:val="single" w:color="auto" w:sz="4" w:space="0"/>
              <w:left w:val="single" w:color="auto" w:sz="4" w:space="0"/>
              <w:bottom w:val="single" w:color="auto" w:sz="4" w:space="0"/>
              <w:right w:val="single" w:color="auto" w:sz="4" w:space="0"/>
            </w:tcBorders>
            <w:tcW w:w="3331" w:type="pct"/>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项目路演</w:t>
            </w:r>
            <w:r/>
          </w:p>
        </w:tc>
      </w:tr>
      <w:tr>
        <w:trPr>
          <w:jc w:val="center"/>
          <w:trHeight w:val="596"/>
        </w:trPr>
        <w:tc>
          <w:tcPr>
            <w:tcBorders>
              <w:top w:val="single" w:color="auto" w:sz="4" w:space="0"/>
              <w:left w:val="single" w:color="auto" w:sz="4" w:space="0"/>
              <w:bottom w:val="single" w:color="auto" w:sz="4" w:space="0"/>
              <w:right w:val="single" w:color="auto" w:sz="4" w:space="0"/>
            </w:tcBorders>
            <w:tcW w:w="535" w:type="pct"/>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1132" w:type="pct"/>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会议室</w:t>
            </w:r>
            <w:r/>
          </w:p>
        </w:tc>
        <w:tc>
          <w:tcPr>
            <w:tcBorders>
              <w:top w:val="single" w:color="auto" w:sz="4" w:space="0"/>
              <w:left w:val="single" w:color="auto" w:sz="4" w:space="0"/>
              <w:bottom w:val="single" w:color="auto" w:sz="4" w:space="0"/>
              <w:right w:val="single" w:color="auto" w:sz="4" w:space="0"/>
            </w:tcBorders>
            <w:tcW w:w="3331" w:type="pct"/>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小规模会议空间</w:t>
            </w:r>
            <w:r/>
          </w:p>
        </w:tc>
      </w:tr>
      <w:tr>
        <w:trPr>
          <w:jc w:val="center"/>
          <w:trHeight w:val="596"/>
        </w:trPr>
        <w:tc>
          <w:tcPr>
            <w:tcBorders>
              <w:top w:val="single" w:color="auto" w:sz="4" w:space="0"/>
              <w:left w:val="single" w:color="auto" w:sz="4" w:space="0"/>
              <w:bottom w:val="single" w:color="auto" w:sz="4" w:space="0"/>
              <w:right w:val="single" w:color="auto" w:sz="4" w:space="0"/>
            </w:tcBorders>
            <w:tcW w:w="535" w:type="pct"/>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8</w:t>
            </w:r>
            <w:r/>
          </w:p>
        </w:tc>
        <w:tc>
          <w:tcPr>
            <w:tcBorders>
              <w:top w:val="single" w:color="auto" w:sz="4" w:space="0"/>
              <w:left w:val="single" w:color="auto" w:sz="4" w:space="0"/>
              <w:bottom w:val="single" w:color="auto" w:sz="4" w:space="0"/>
              <w:right w:val="single" w:color="auto" w:sz="4" w:space="0"/>
            </w:tcBorders>
            <w:tcW w:w="1132" w:type="pct"/>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模拟实训教室</w:t>
            </w:r>
            <w:r/>
          </w:p>
        </w:tc>
        <w:tc>
          <w:tcPr>
            <w:tcBorders>
              <w:top w:val="single" w:color="auto" w:sz="4" w:space="0"/>
              <w:left w:val="single" w:color="auto" w:sz="4" w:space="0"/>
              <w:bottom w:val="single" w:color="auto" w:sz="4" w:space="0"/>
              <w:right w:val="single" w:color="auto" w:sz="4" w:space="0"/>
            </w:tcBorders>
            <w:tcW w:w="3331" w:type="pct"/>
            <w:vAlign w:val="center"/>
            <w:textDirection w:val="lrTb"/>
            <w:noWrap/>
          </w:tcPr>
          <w:p>
            <w:pPr>
              <w:jc w:val="center"/>
              <w:spacing w:line="360" w:lineRule="auto"/>
              <w:widowControl/>
              <w:rPr>
                <w:rFonts w:hint="eastAsia" w:ascii="宋体" w:hAnsi="宋体" w:cs="宋体"/>
                <w:szCs w:val="21"/>
              </w:rPr>
            </w:pPr>
            <w:r>
              <w:rPr>
                <w:rFonts w:hint="eastAsia" w:ascii="宋体" w:hAnsi="宋体" w:cs="宋体"/>
                <w:szCs w:val="21"/>
              </w:rPr>
              <w:t xml:space="preserve">创业模拟实训教学</w:t>
            </w:r>
            <w:r/>
          </w:p>
        </w:tc>
      </w:tr>
    </w:tbl>
    <w:p>
      <w:pPr>
        <w:ind w:firstLine="422"/>
        <w:jc w:val="left"/>
        <w:spacing w:before="120" w:after="120" w:line="360" w:lineRule="auto"/>
        <w:rPr>
          <w:rFonts w:hint="eastAsia" w:ascii="宋体" w:hAnsi="宋体" w:cs="宋体"/>
          <w:b/>
          <w:bCs/>
          <w:szCs w:val="21"/>
        </w:rPr>
      </w:pPr>
      <w:r>
        <w:rPr>
          <w:rFonts w:hint="eastAsia" w:ascii="宋体" w:hAnsi="宋体" w:cs="宋体"/>
          <w:b/>
          <w:bCs/>
          <w:szCs w:val="21"/>
        </w:rPr>
        <w:t xml:space="preserve">注：部分功能区可以合并</w:t>
      </w:r>
      <w:r/>
    </w:p>
    <w:p>
      <w:pPr>
        <w:ind w:firstLine="422"/>
        <w:jc w:val="left"/>
        <w:spacing w:before="120" w:after="120" w:line="360" w:lineRule="auto"/>
        <w:rPr>
          <w:rFonts w:hint="eastAsia" w:ascii="宋体" w:hAnsi="宋体" w:cs="宋体"/>
          <w:b/>
          <w:bCs/>
          <w:szCs w:val="21"/>
        </w:rPr>
      </w:pPr>
      <w:r>
        <w:rPr>
          <w:rFonts w:hint="eastAsia" w:ascii="宋体" w:hAnsi="宋体" w:cs="宋体"/>
          <w:b/>
          <w:bCs/>
          <w:szCs w:val="21"/>
        </w:rPr>
        <w:t xml:space="preserve">（一）创业指导与创业咨询室智能化建设服务</w:t>
      </w:r>
      <w:r/>
    </w:p>
    <w:p>
      <w:pPr>
        <w:ind w:firstLine="420"/>
        <w:jc w:val="left"/>
        <w:spacing w:before="120" w:after="120" w:line="360" w:lineRule="auto"/>
        <w:rPr>
          <w:rFonts w:hint="eastAsia" w:ascii="宋体" w:hAnsi="宋体" w:cs="宋体"/>
          <w:szCs w:val="21"/>
        </w:rPr>
      </w:pPr>
      <w:r>
        <w:rPr>
          <w:rFonts w:hint="eastAsia" w:ascii="宋体" w:hAnsi="宋体" w:cs="宋体"/>
          <w:szCs w:val="21"/>
        </w:rPr>
        <w:t xml:space="preserve">1.服务内容：提供满足创业咨询与创业指导教学需求的办公家具、交互式触控、计算处理、无线传屏及设备移动支撑服务，确保设备性能达标、运行稳定，支持多人协作教学与便捷操作。</w:t>
      </w:r>
      <w:r/>
    </w:p>
    <w:p>
      <w:pPr>
        <w:ind w:firstLine="420"/>
        <w:jc w:val="left"/>
        <w:spacing w:before="120" w:after="120"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b/>
          <w:bCs/>
          <w:szCs w:val="21"/>
        </w:rPr>
        <w:t xml:space="preserve">核心服务要求</w:t>
      </w:r>
      <w:r/>
    </w:p>
    <w:p>
      <w:pPr>
        <w:numPr>
          <w:ilvl w:val="1"/>
          <w:numId w:val="0"/>
        </w:numPr>
        <w:ind w:firstLine="422"/>
        <w:jc w:val="left"/>
        <w:spacing w:before="120" w:after="120" w:line="360" w:lineRule="auto"/>
        <w:rPr>
          <w:rFonts w:hint="eastAsia" w:ascii="宋体" w:hAnsi="宋体" w:cs="宋体"/>
          <w:szCs w:val="21"/>
        </w:rPr>
      </w:pPr>
      <w:r>
        <w:rPr>
          <w:rFonts w:hint="eastAsia" w:ascii="宋体" w:hAnsi="宋体" w:cs="宋体"/>
          <w:b/>
          <w:bCs/>
          <w:szCs w:val="21"/>
        </w:rPr>
        <w:t xml:space="preserve">交互式触控服务</w:t>
      </w:r>
      <w:r>
        <w:rPr>
          <w:rFonts w:hint="eastAsia" w:ascii="宋体" w:hAnsi="宋体" w:cs="宋体"/>
          <w:color w:val="auto"/>
          <w:szCs w:val="21"/>
        </w:rPr>
        <w:t xml:space="preserve">：提供 3 台 ≥65 寸交互式触控</w:t>
      </w:r>
      <w:r>
        <w:rPr>
          <w:rFonts w:hint="eastAsia" w:ascii="宋体" w:hAnsi="宋体" w:cs="宋体"/>
          <w:szCs w:val="21"/>
        </w:rPr>
        <w:t xml:space="preserve">平板设备及配套服务，设备需满足以下性能与证书要求：</w:t>
      </w:r>
      <w:r/>
    </w:p>
    <w:p>
      <w:pPr>
        <w:numPr>
          <w:ilvl w:val="2"/>
          <w:numId w:val="0"/>
        </w:numPr>
        <w:ind w:firstLine="420"/>
        <w:jc w:val="left"/>
        <w:spacing w:before="120" w:after="120" w:line="360" w:lineRule="auto"/>
        <w:rPr>
          <w:rFonts w:hint="eastAsia" w:ascii="宋体" w:hAnsi="宋体" w:cs="宋体"/>
          <w:szCs w:val="21"/>
        </w:rPr>
      </w:pPr>
      <w:r>
        <w:rPr>
          <w:rFonts w:hint="eastAsia" w:ascii="宋体" w:hAnsi="宋体" w:cs="宋体"/>
          <w:szCs w:val="21"/>
        </w:rPr>
        <w:t xml:space="preserve">▲显示性能：液晶屏显示尺寸</w:t>
      </w:r>
      <w:bookmarkStart w:id="31" w:name="OLE_LINK1"/>
      <w:r>
        <w:rPr>
          <w:rFonts w:hint="eastAsia" w:ascii="宋体" w:hAnsi="宋体" w:cs="宋体"/>
          <w:szCs w:val="21"/>
        </w:rPr>
        <w:t xml:space="preserve">≥</w:t>
      </w:r>
      <w:bookmarkEnd w:id="31"/>
      <w:r>
        <w:rPr>
          <w:rFonts w:hint="eastAsia" w:ascii="宋体" w:hAnsi="宋体" w:cs="宋体"/>
          <w:szCs w:val="21"/>
        </w:rPr>
        <w:t xml:space="preserve">65 英寸，DLED 背光，16:9 显示比例，水平 / 垂直可视角度≥178°，亮度≥350cd/㎡，图像分辨率≥3840×2160，液晶屏达到 A 级标准，</w:t>
      </w:r>
      <w:bookmarkStart w:id="32" w:name="OLE_LINK5"/>
      <w:r>
        <w:rPr>
          <w:rFonts w:hint="eastAsia" w:ascii="宋体" w:hAnsi="宋体" w:cs="宋体"/>
          <w:szCs w:val="21"/>
        </w:rPr>
        <w:t xml:space="preserve">需提供具有 CMA 或 CNAS 资质认定的检测机构出具的检测报告复印件</w:t>
      </w:r>
      <w:bookmarkEnd w:id="32"/>
      <w:r>
        <w:rPr>
          <w:rFonts w:hint="eastAsia" w:ascii="宋体" w:hAnsi="宋体" w:cs="宋体"/>
          <w:szCs w:val="21"/>
        </w:rPr>
        <w:t xml:space="preserve">。</w:t>
      </w:r>
      <w:r/>
    </w:p>
    <w:p>
      <w:pPr>
        <w:numPr>
          <w:ilvl w:val="2"/>
          <w:numId w:val="0"/>
        </w:numPr>
        <w:ind w:firstLine="420"/>
        <w:jc w:val="left"/>
        <w:spacing w:before="120" w:after="120" w:line="360" w:lineRule="auto"/>
        <w:rPr>
          <w:rFonts w:hint="eastAsia" w:ascii="宋体" w:hAnsi="宋体" w:cs="宋体"/>
          <w:szCs w:val="21"/>
        </w:rPr>
      </w:pPr>
      <w:r>
        <w:rPr>
          <w:rFonts w:hint="eastAsia" w:ascii="宋体" w:hAnsi="宋体" w:cs="宋体"/>
          <w:szCs w:val="21"/>
        </w:rPr>
        <w:t xml:space="preserve">触控与系统：采用全贴合工艺及红外触控技术，Windows 系统下支持 40 点触控，Android 系统下支持 32 点触控，自带安卓操作系统且 RAM≥2G、ROM≥16G；配备≤3mm 厚防眩光钢化玻璃，经 1KG 钢球 2 米高度自由落体撞击无损伤破裂，玻璃表面硬度≥9H，透光率≥95%，雾度≤5%。</w:t>
      </w:r>
      <w:r/>
    </w:p>
    <w:p>
      <w:pPr>
        <w:numPr>
          <w:ilvl w:val="2"/>
          <w:numId w:val="0"/>
        </w:numPr>
        <w:ind w:firstLine="420"/>
        <w:jc w:val="left"/>
        <w:spacing w:before="120" w:after="120" w:line="360" w:lineRule="auto"/>
        <w:rPr>
          <w:rFonts w:hint="eastAsia" w:ascii="宋体" w:hAnsi="宋体" w:cs="宋体"/>
          <w:szCs w:val="21"/>
        </w:rPr>
      </w:pPr>
      <w:r>
        <w:rPr>
          <w:rFonts w:hint="eastAsia" w:ascii="宋体" w:hAnsi="宋体" w:cs="宋体"/>
          <w:szCs w:val="21"/>
        </w:rPr>
        <w:t xml:space="preserve">音频与护眼：内置≥4 个发声单元，扬声器功率≥2*15W，支持 DTS 音效和杜比音效；支持文本护眼、书写护眼等多种舒适护眼模式，自定义护眼模式可选择纹理并调节相关参数。</w:t>
      </w:r>
      <w:r/>
    </w:p>
    <w:p>
      <w:pPr>
        <w:numPr>
          <w:ilvl w:val="2"/>
          <w:numId w:val="0"/>
        </w:numPr>
        <w:ind w:firstLine="420"/>
        <w:jc w:val="left"/>
        <w:spacing w:before="120" w:after="120" w:line="360" w:lineRule="auto"/>
        <w:rPr>
          <w:rFonts w:hint="eastAsia" w:ascii="宋体" w:hAnsi="宋体" w:cs="宋体"/>
          <w:szCs w:val="21"/>
        </w:rPr>
      </w:pPr>
      <w:r>
        <w:rPr>
          <w:rFonts w:hint="eastAsia" w:ascii="宋体" w:hAnsi="宋体" w:cs="宋体"/>
          <w:szCs w:val="21"/>
        </w:rPr>
        <w:t xml:space="preserve">▲接口与安全：具备至少 2 路 USB3.0、1 路 Type-C、1 路 Touch USB 等丰富接口，前置接口有防撞防尘模块设计；内置≥1300 万像素摄像头，支持人脸识别、课堂人数统计（标记学生数不少于 60 人）与远程巡课功能；内置 NFC 模块，支持 NFC 卡（含手机 NFC）管理设备权限，刷卡响应时间≤10ms，支持开机锁、锁屏等重要功能权限设置，提供 NFC 打卡、人脸识别、密码等至少 3 种权限方式，需提供相关 CMA 或 CNAS 检测报告复印件。</w:t>
      </w:r>
      <w:r/>
    </w:p>
    <w:p>
      <w:pPr>
        <w:numPr>
          <w:ilvl w:val="2"/>
          <w:numId w:val="0"/>
        </w:numPr>
        <w:ind w:firstLine="420"/>
        <w:jc w:val="left"/>
        <w:spacing w:before="120" w:after="120" w:line="360" w:lineRule="auto"/>
        <w:rPr>
          <w:rFonts w:hint="eastAsia" w:ascii="宋体" w:hAnsi="宋体" w:cs="宋体"/>
          <w:szCs w:val="21"/>
        </w:rPr>
      </w:pPr>
      <w:r>
        <w:rPr>
          <w:rFonts w:hint="eastAsia" w:ascii="宋体" w:hAnsi="宋体" w:cs="宋体"/>
          <w:szCs w:val="21"/>
        </w:rPr>
        <w:t xml:space="preserve">便捷操作：前置按键≦1 个，可实现开关机、调取中控菜单等功能；支持任意信号源下手势调取软控菜单，包含安卓切换、信号源选择等常用功能，菜单可自动隐藏；支持对触控框、OPS 模块等部件一键自检，可扫码在线报修，支持半屏下降、三级触控书写、声画同传、欢迎签到（预置≥5 种模板且支持自定义）功能。</w:t>
      </w:r>
      <w:r/>
    </w:p>
    <w:p>
      <w:pPr>
        <w:ind w:firstLine="422"/>
        <w:jc w:val="left"/>
        <w:spacing w:before="120" w:after="120" w:line="360" w:lineRule="auto"/>
        <w:rPr>
          <w:rFonts w:hint="eastAsia" w:ascii="宋体" w:hAnsi="宋体" w:cs="宋体"/>
          <w:b/>
          <w:bCs/>
          <w:szCs w:val="21"/>
        </w:rPr>
      </w:pPr>
      <w:r>
        <w:rPr>
          <w:rFonts w:hint="eastAsia" w:ascii="宋体" w:hAnsi="宋体" w:cs="宋体"/>
          <w:b/>
          <w:bCs/>
          <w:szCs w:val="21"/>
        </w:rPr>
        <w:t xml:space="preserve">（二）会议室建设服务</w:t>
      </w:r>
      <w:r/>
    </w:p>
    <w:p>
      <w:pPr>
        <w:ind w:firstLine="420"/>
        <w:jc w:val="left"/>
        <w:spacing w:before="120" w:after="120"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服务内容</w:t>
      </w:r>
      <w:r>
        <w:rPr>
          <w:rFonts w:hint="eastAsia" w:ascii="宋体" w:hAnsi="宋体" w:cs="宋体"/>
          <w:szCs w:val="21"/>
        </w:rPr>
        <w:t xml:space="preserve">：提供会议室专用的办公家具、大尺寸交互式触控、计算处理、无线传屏及设备移动支撑服务，满足会议研讨、方案展示等需求，保障设备高清显示、便捷交互与稳定运行。</w:t>
      </w:r>
      <w:r/>
    </w:p>
    <w:p>
      <w:pPr>
        <w:ind w:firstLine="420"/>
        <w:jc w:val="left"/>
        <w:spacing w:before="120" w:after="120"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b/>
          <w:bCs/>
          <w:szCs w:val="21"/>
        </w:rPr>
        <w:t xml:space="preserve">核心服务要求</w:t>
      </w:r>
      <w:r/>
    </w:p>
    <w:p>
      <w:pPr>
        <w:numPr>
          <w:ilvl w:val="1"/>
          <w:numId w:val="0"/>
        </w:numPr>
        <w:ind w:firstLine="422"/>
        <w:jc w:val="left"/>
        <w:spacing w:before="120" w:after="120" w:line="360" w:lineRule="auto"/>
        <w:rPr>
          <w:rFonts w:hint="eastAsia" w:ascii="宋体" w:hAnsi="宋体" w:cs="宋体"/>
          <w:szCs w:val="21"/>
        </w:rPr>
      </w:pPr>
      <w:r>
        <w:rPr>
          <w:rFonts w:hint="eastAsia" w:ascii="宋体" w:hAnsi="宋体" w:cs="宋体"/>
          <w:b/>
          <w:bCs/>
          <w:szCs w:val="21"/>
        </w:rPr>
        <w:t xml:space="preserve">交互式触控服务</w:t>
      </w:r>
      <w:r>
        <w:rPr>
          <w:rFonts w:hint="eastAsia" w:ascii="宋体" w:hAnsi="宋体" w:cs="宋体"/>
          <w:szCs w:val="21"/>
        </w:rPr>
        <w:t xml:space="preserve">：提供 1 台 ≥98 寸交互式触控平板及配套服务，设备需满足以下性能与证书要求：</w:t>
      </w:r>
      <w:r/>
    </w:p>
    <w:p>
      <w:pPr>
        <w:numPr>
          <w:ilvl w:val="2"/>
          <w:numId w:val="0"/>
        </w:numPr>
        <w:ind w:firstLine="420"/>
        <w:jc w:val="left"/>
        <w:spacing w:before="120" w:after="120" w:line="360" w:lineRule="auto"/>
        <w:rPr>
          <w:rFonts w:hint="eastAsia" w:ascii="宋体" w:hAnsi="宋体" w:cs="宋体"/>
          <w:szCs w:val="21"/>
        </w:rPr>
      </w:pPr>
      <w:r>
        <w:rPr>
          <w:rFonts w:hint="eastAsia" w:ascii="宋体" w:hAnsi="宋体" w:cs="宋体"/>
          <w:szCs w:val="21"/>
        </w:rPr>
        <w:t xml:space="preserve">显示性能：显示尺寸 ≥98 英寸，DLED 背光，分辨率 3840*2160，液晶屏 A 级标准，带专用笔吸附槽，支持软、硬件低蓝光护眼；16:9 显示比例，可视角度≥178°，亮度≥500cd/m²，对比度≥5000:1，色域≥90% NTSC，色彩度 1.07B（10bit），灰阶分辨等级 256 级，可在照度 100Klux 下正常工作；高色准，支持色彩空间可选，△E≤1.5。</w:t>
      </w:r>
      <w:r/>
    </w:p>
    <w:p>
      <w:pPr>
        <w:numPr>
          <w:ilvl w:val="2"/>
          <w:numId w:val="0"/>
        </w:numPr>
        <w:ind w:firstLine="420"/>
        <w:jc w:val="left"/>
        <w:spacing w:before="120" w:after="120" w:line="360" w:lineRule="auto"/>
        <w:rPr>
          <w:rFonts w:hint="eastAsia" w:ascii="宋体" w:hAnsi="宋体" w:cs="宋体"/>
          <w:szCs w:val="21"/>
        </w:rPr>
      </w:pPr>
      <w:r>
        <w:rPr>
          <w:rFonts w:hint="eastAsia" w:ascii="宋体" w:hAnsi="宋体" w:cs="宋体"/>
          <w:szCs w:val="21"/>
        </w:rPr>
        <w:t xml:space="preserve">▲触控与系统：采用 ≥40 点红外触控技术，支持 ≥40 点书写与双笔双色 / 单笔双色书写；配备≥4mm 厚防眩光钢化玻璃，表面硬度≥8H，透光率≥93%，采用全贴合工艺（玻璃与液晶面板间距 0mm），需提供相关 CMA 或 CNAS 检测报告复印件；预置安卓 11.0 及以上系统，搭载 8 核处理器（主频≥2.2GHz），NPU 算力 3.0 TOPS，GPU 为 8 核 Mali-G52，系统内存 4GB，存储容量 32GB。</w:t>
      </w:r>
      <w:r/>
    </w:p>
    <w:p>
      <w:pPr>
        <w:numPr>
          <w:ilvl w:val="2"/>
          <w:numId w:val="0"/>
        </w:numPr>
        <w:ind w:firstLine="420"/>
        <w:jc w:val="left"/>
        <w:spacing w:before="120" w:after="120" w:line="360" w:lineRule="auto"/>
        <w:rPr>
          <w:rFonts w:hint="eastAsia" w:ascii="宋体" w:hAnsi="宋体" w:cs="宋体"/>
          <w:szCs w:val="21"/>
        </w:rPr>
      </w:pPr>
      <w:r>
        <w:rPr>
          <w:rFonts w:hint="eastAsia" w:ascii="宋体" w:hAnsi="宋体" w:cs="宋体"/>
          <w:szCs w:val="21"/>
        </w:rPr>
        <w:t xml:space="preserve">▲操作与接口：前置 ≥1 颗多功能物理按键，支持一键亮熄屏、待机 / 开机</w:t>
      </w:r>
      <w:r>
        <w:rPr>
          <w:rFonts w:hint="eastAsia" w:ascii="宋体" w:hAnsi="宋体" w:cs="宋体"/>
          <w:szCs w:val="21"/>
        </w:rPr>
        <w:t xml:space="preserve">，状态指示灯有不同灯效；具备≥4 个 USB3.0、1 个全功能 Type-C 等丰富接口，全功能 Type-C 支持 65W PD 充电、4K@60Hz 视频传输、触控及网络共享；内置≥4800 万像素 4K 摄像头，支持自动白平衡、对焦、背光补偿与 WDR 抗逆光，可视角 DFOV≥100°，超广角 HFOV≥90°，支持智能取景和发言人追踪，需提供相关 CMA 或 CNAS 检测报告复印件；内置 8 麦克风非线性阵列，拾音距离 12 米，支持 AI 降噪等功能；内置 2.1 声道≥50W 功率扬声器。</w:t>
      </w:r>
      <w:r/>
    </w:p>
    <w:p>
      <w:pPr>
        <w:numPr>
          <w:ilvl w:val="2"/>
          <w:numId w:val="0"/>
        </w:numPr>
        <w:ind w:firstLine="420"/>
        <w:jc w:val="left"/>
        <w:spacing w:before="120" w:after="120" w:line="360" w:lineRule="auto"/>
        <w:rPr>
          <w:rFonts w:hint="eastAsia" w:ascii="宋体" w:hAnsi="宋体" w:cs="宋体"/>
          <w:szCs w:val="21"/>
        </w:rPr>
      </w:pPr>
      <w:r>
        <w:rPr>
          <w:rFonts w:hint="eastAsia" w:ascii="宋体" w:hAnsi="宋体" w:cs="宋体"/>
          <w:szCs w:val="21"/>
        </w:rPr>
        <w:t xml:space="preserve">▲功能与安全：标配可插拔双 WiFi（支持 WiFi 6 协议）和蓝牙 5.2；支持外接信号自动识别切换与断开回切，待机状态下 HDMI 等通道信号可智能唤醒；支持安卓网络共享给 OPS，安卓和 OPS 均为千兆网络；支持 IPV6 与 SAMBA 服务；可选择标准、会议、教室等声音模式；支持 U 盘锁功能，开启后禁用外设连接，需提供相关 CMA 或 CNAS 检测报告复印件；支持安卓系统一键恢复出厂设置。</w:t>
      </w:r>
      <w:r/>
    </w:p>
    <w:p>
      <w:pPr>
        <w:numPr>
          <w:ilvl w:val="2"/>
          <w:numId w:val="0"/>
        </w:numPr>
        <w:ind w:firstLine="420"/>
        <w:jc w:val="left"/>
        <w:spacing w:before="120" w:after="120" w:line="360" w:lineRule="auto"/>
        <w:rPr>
          <w:rFonts w:hint="eastAsia" w:ascii="宋体" w:hAnsi="宋体" w:cs="宋体"/>
          <w:szCs w:val="21"/>
        </w:rPr>
      </w:pPr>
      <w:r>
        <w:rPr>
          <w:rFonts w:hint="eastAsia" w:ascii="宋体" w:hAnsi="宋体" w:cs="宋体"/>
          <w:szCs w:val="21"/>
        </w:rPr>
        <w:t xml:space="preserve">▲便捷工具：支持五指手势或悬浮球调取中控菜单，包含返回、信号源选择等功能；支持全局显示侧边栏快捷入口，含批注、截屏、分屏等工具；分屏模式下左右两屏可各自运行应用，支持面积调整，半屏为</w:t>
      </w:r>
      <w:r>
        <w:rPr>
          <w:rFonts w:hint="eastAsia" w:ascii="宋体" w:hAnsi="宋体" w:cs="宋体"/>
          <w:szCs w:val="21"/>
        </w:rPr>
        <w:t xml:space="preserve">白板时可边看边写；支持 4K UI 界面，全通道 4K 显示；投票功能可编辑议题（最多 10 个选项），支持单选多选，结果可生成图表并插入白板；支持整机配置与组件工作状态检测及存储空间清理；安卓白板支持多人书写、图形绘制等功能，支持二维码扫码分享；白板工具含便签（支持手机扫码生成）、投票器（可设选项数量等）、文件快传（手机扫码上传）；支持非白板模式下快捷调出书写板，内容可导入白板扩展；支持 Airplay/DLNA 协议，移动端设备无需安装应用即可无线传屏，需提供相关 CMA 或 CNAS 检测报告复印件。</w:t>
      </w:r>
      <w:r/>
    </w:p>
    <w:p>
      <w:pPr>
        <w:ind w:firstLine="422"/>
        <w:jc w:val="left"/>
        <w:spacing w:before="120" w:after="120" w:line="360" w:lineRule="auto"/>
        <w:rPr>
          <w:rFonts w:hint="eastAsia" w:ascii="宋体" w:hAnsi="宋体" w:cs="宋体"/>
          <w:b/>
          <w:bCs/>
          <w:szCs w:val="21"/>
        </w:rPr>
      </w:pPr>
      <w:r>
        <w:rPr>
          <w:rFonts w:hint="eastAsia" w:ascii="宋体" w:hAnsi="宋体" w:cs="宋体"/>
          <w:b/>
          <w:bCs/>
          <w:szCs w:val="21"/>
        </w:rPr>
        <w:t xml:space="preserve">（三）路演报告厅与智慧教室建设服务</w:t>
      </w:r>
      <w:r/>
    </w:p>
    <w:p>
      <w:pPr>
        <w:ind w:firstLine="420"/>
        <w:jc w:val="left"/>
        <w:spacing w:before="120" w:after="120"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服务内容</w:t>
      </w:r>
      <w:r>
        <w:rPr>
          <w:rFonts w:hint="eastAsia" w:ascii="宋体" w:hAnsi="宋体" w:cs="宋体"/>
          <w:szCs w:val="21"/>
        </w:rPr>
        <w:t xml:space="preserve">：提供路演报告厅与智慧教室所需的办公家具、 LED 显示、信号处理、辅助显示、音频扩声、灯光控制、计算处理及相关配套软件服务，打造高清、稳定、沉浸式的展示与教学环境，满足路演展示、大型教学、会议活动等需求。</w:t>
      </w:r>
      <w:r/>
    </w:p>
    <w:p>
      <w:pPr>
        <w:ind w:firstLine="420"/>
        <w:jc w:val="left"/>
        <w:spacing w:before="120" w:after="120"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b/>
          <w:bCs/>
          <w:szCs w:val="21"/>
        </w:rPr>
        <w:t xml:space="preserve">核心服务要求</w:t>
      </w:r>
      <w:r/>
    </w:p>
    <w:p>
      <w:pPr>
        <w:numPr>
          <w:ilvl w:val="1"/>
          <w:numId w:val="0"/>
        </w:numPr>
        <w:ind w:firstLine="400"/>
        <w:jc w:val="left"/>
        <w:spacing w:before="120" w:after="120" w:line="360" w:lineRule="auto"/>
        <w:rPr>
          <w:rFonts w:hint="eastAsia" w:ascii="宋体" w:hAnsi="宋体" w:cs="宋体"/>
          <w:szCs w:val="21"/>
        </w:rPr>
      </w:pPr>
      <w:r>
        <w:rPr>
          <w:rFonts w:ascii="Courier New" w:hAnsi="Courier New" w:cs="宋体"/>
          <w:sz w:val="20"/>
          <w:szCs w:val="21"/>
        </w:rPr>
        <w:t xml:space="preserve">o</w:t>
      </w:r>
      <w:r>
        <w:rPr>
          <w:rFonts w:hint="eastAsia" w:ascii="宋体" w:hAnsi="宋体" w:cs="宋体"/>
          <w:b/>
          <w:bCs/>
          <w:szCs w:val="21"/>
        </w:rPr>
        <w:t xml:space="preserve">LED 显示服务</w:t>
      </w:r>
      <w:r>
        <w:rPr>
          <w:rFonts w:hint="eastAsia" w:ascii="宋体" w:hAnsi="宋体" w:cs="宋体"/>
          <w:szCs w:val="21"/>
        </w:rPr>
        <w:t xml:space="preserve">：提供 ≥10.7452 平方 P1.8 及以上LED 显示屏及配套服务，显示屏需满足以下性能与证书要求：</w:t>
      </w:r>
      <w:r/>
    </w:p>
    <w:p>
      <w:pPr>
        <w:numPr>
          <w:ilvl w:val="2"/>
          <w:numId w:val="0"/>
        </w:numPr>
        <w:ind w:firstLine="420"/>
        <w:jc w:val="left"/>
        <w:spacing w:before="120" w:after="120" w:line="360" w:lineRule="auto"/>
        <w:rPr>
          <w:rFonts w:hint="eastAsia" w:ascii="宋体" w:hAnsi="宋体" w:cs="宋体"/>
          <w:szCs w:val="21"/>
        </w:rPr>
      </w:pPr>
      <w:r>
        <w:rPr>
          <w:rFonts w:hint="eastAsia" w:ascii="宋体" w:hAnsi="宋体" w:cs="宋体"/>
          <w:szCs w:val="21"/>
        </w:rPr>
        <w:t xml:space="preserve">▲基础参数：像素点间距可选≤1.25mm、1.334mm 等多种规格，；单元板分辨率对应不同点间距≥32768Dots、28800Dots 等规格；刷新率≥3840Hz，支持软件调节；像素构成 1R1G1B，SMD 表贴三合一封装，灯芯键合线为铜线，五面黑灯且表面不反光；采用恒流驱动与同步控制系统，支持前后双向维护；整屏平整度≤0.04mm，模组平整度≤0.03mm，需提供相关 CMA 或 CNAS 检测报告复印件；</w:t>
      </w:r>
      <w:r/>
    </w:p>
    <w:p>
      <w:pPr>
        <w:numPr>
          <w:ilvl w:val="2"/>
          <w:numId w:val="0"/>
        </w:numPr>
        <w:ind w:firstLine="420"/>
        <w:jc w:val="left"/>
        <w:spacing w:before="120" w:after="120" w:line="360" w:lineRule="auto"/>
        <w:rPr>
          <w:rFonts w:hint="eastAsia" w:ascii="宋体" w:hAnsi="宋体" w:cs="宋体"/>
          <w:szCs w:val="21"/>
        </w:rPr>
      </w:pPr>
      <w:r>
        <w:rPr>
          <w:rFonts w:hint="eastAsia" w:ascii="宋体" w:hAnsi="宋体" w:cs="宋体"/>
          <w:szCs w:val="21"/>
        </w:rPr>
        <w:t xml:space="preserve">▲亮度与色彩：白平衡亮度 0-700cd/㎡可调，亮度调节支持 0-100% 手动 / 自动（256 级）</w:t>
      </w:r>
      <w:r>
        <w:rPr>
          <w:rFonts w:hint="eastAsia" w:ascii="宋体" w:hAnsi="宋体" w:cs="宋体"/>
          <w:szCs w:val="21"/>
        </w:rPr>
        <w:t xml:space="preserve">，屏幕亮度随环境照度变化调整，亮度均匀性≥99%；色温 800K-18000K 可调，6500K 白平衡时色温误差 ±5%，不同档电平白场调节色温误差≤100K；水平与垂直视角≥170°，对比度≥9000:1；具有 H2S 宽动态处理技术；灰度等级≥14bit，采用 EPWM 灰阶控制技术，不同亮度下保持高灰度显示，无像素失控现象；色坐标符合 SJ/T11141-2017 规定，色度均匀性 ±0.001Cx、Cy 内，色域空间≥120% NTSC，ColorSPace 覆盖率≥170% YUV (PAL) </w:t>
      </w:r>
      <w:bookmarkStart w:id="33" w:name="OLE_LINK6"/>
      <w:r>
        <w:rPr>
          <w:rFonts w:hint="eastAsia" w:ascii="宋体" w:hAnsi="宋体" w:cs="宋体"/>
          <w:szCs w:val="21"/>
        </w:rPr>
        <w:t xml:space="preserve">，需提供相关 CMA 或 CNAS 检测报告复印件。</w:t>
      </w:r>
      <w:bookmarkEnd w:id="33"/>
      <w:r/>
      <w:r/>
    </w:p>
    <w:p>
      <w:pPr>
        <w:numPr>
          <w:ilvl w:val="2"/>
          <w:numId w:val="0"/>
        </w:numPr>
        <w:ind w:firstLine="420"/>
        <w:jc w:val="left"/>
        <w:spacing w:before="120" w:after="120" w:line="360" w:lineRule="auto"/>
        <w:rPr>
          <w:rFonts w:hint="eastAsia" w:ascii="宋体" w:hAnsi="宋体" w:cs="宋体"/>
          <w:szCs w:val="21"/>
        </w:rPr>
      </w:pPr>
      <w:r>
        <w:rPr>
          <w:rFonts w:hint="eastAsia" w:ascii="宋体" w:hAnsi="宋体" w:cs="宋体"/>
          <w:szCs w:val="21"/>
        </w:rPr>
        <w:t xml:space="preserve">▲供电与防护：供电电源在 4.2*（1±10%）VDC～4.5*（1±10%）VDC 范围内正常工作，峰值功耗≤300W/m²，平均功耗≤120W/m²；器具输入插座端与屏正面间施加 3kv/50Hz 试验电压 1min 无飞弧击穿，支持 96-264VAC 宽压输入与 200-240VAC 窄压输入；具有防静电、防电磁干扰等多重防护功能，防护等级 IP60；支持列下消隐、倍频刷新率提升等功能，</w:t>
      </w:r>
      <w:bookmarkStart w:id="34" w:name="OLE_LINK7"/>
      <w:r>
        <w:rPr>
          <w:rFonts w:hint="eastAsia" w:ascii="宋体" w:hAnsi="宋体" w:cs="宋体"/>
          <w:szCs w:val="21"/>
        </w:rPr>
        <w:t xml:space="preserve">需提供相关 CMA 或 CNAS 检测报告复印件</w:t>
      </w:r>
      <w:bookmarkEnd w:id="34"/>
      <w:r>
        <w:rPr>
          <w:rFonts w:hint="eastAsia" w:ascii="宋体" w:hAnsi="宋体" w:cs="宋体"/>
          <w:szCs w:val="21"/>
        </w:rPr>
        <w:t xml:space="preserve">。</w:t>
      </w:r>
      <w:r/>
    </w:p>
    <w:p>
      <w:pPr>
        <w:numPr>
          <w:ilvl w:val="2"/>
          <w:numId w:val="0"/>
        </w:numPr>
        <w:ind w:firstLine="420"/>
        <w:jc w:val="left"/>
        <w:spacing w:before="120" w:after="120" w:line="360" w:lineRule="auto"/>
        <w:rPr>
          <w:rFonts w:hint="eastAsia" w:ascii="宋体" w:hAnsi="宋体" w:cs="宋体"/>
          <w:szCs w:val="21"/>
        </w:rPr>
      </w:pPr>
      <w:r>
        <w:rPr>
          <w:rFonts w:hint="eastAsia" w:ascii="宋体" w:hAnsi="宋体" w:cs="宋体"/>
          <w:szCs w:val="21"/>
        </w:rPr>
        <w:t xml:space="preserve">▲安全与节能：数据记忆储存于 LED 显示模块箱体，更换箱体无需重设参数；支持电源双备份、双电力备份、双系统备份，任一部件故障不影响屏体工作；屏体内部排线符合耐高温、耐压等测试要求，耐燃等级 VW-1/UL94V-0；具有 SELV 电路，符合电压限值要求；防电击等级依据 GB4943.1 标准，达到 I 类设备要求；支持软件自定义分辨率与分屏操作，支持无线 / 手机遥控切换视频及与智能播控软件一键 IP 连接；采用高端芯片，智能调节节能效果，开启节能比未开启节能 50% 以上；屏幕表面光反射</w:t>
      </w:r>
      <w:r>
        <w:rPr>
          <w:rFonts w:hint="eastAsia" w:ascii="宋体" w:hAnsi="宋体" w:cs="宋体"/>
          <w:szCs w:val="21"/>
        </w:rPr>
        <w:t xml:space="preserve">率（照度 10Lux/5600K）＜3.0cd/m²，具备防蓝光护眼功能，蓝光辐射能量≤20%，辐亮度≤0.5W.m-2.sr-1；支持 PPA 碗杯结构、点胶封装，显示面为高强度化学防护材质，灯珠附着力≥100N，45° 方向施加 15N 推力无破碎脱落；通过 TUV 莱茵低蓝光认证，无视网膜蓝光危害；符合 GB/T 26125-2011、GB/T 26572-2011 及 CQC21-NV330-2019 标准，具有电器电子产品有害物质限制使用认证证书；符合高清环保标准化技术应用；符合 RoHS 要求，</w:t>
      </w:r>
      <w:bookmarkStart w:id="35" w:name="OLE_LINK8"/>
      <w:r>
        <w:rPr>
          <w:rFonts w:hint="eastAsia" w:ascii="宋体" w:hAnsi="宋体" w:cs="宋体"/>
          <w:szCs w:val="21"/>
        </w:rPr>
        <w:t xml:space="preserve">需提供相关 CMA 或 CNAS 检测报告复印件</w:t>
      </w:r>
      <w:bookmarkEnd w:id="35"/>
      <w:r>
        <w:rPr>
          <w:rFonts w:hint="eastAsia" w:ascii="宋体" w:hAnsi="宋体" w:cs="宋体"/>
          <w:szCs w:val="21"/>
        </w:rPr>
        <w:t xml:space="preserve">。</w:t>
      </w:r>
      <w:r/>
    </w:p>
    <w:p>
      <w:pPr>
        <w:numPr>
          <w:ilvl w:val="1"/>
          <w:numId w:val="0"/>
        </w:numPr>
        <w:ind w:firstLine="422"/>
        <w:jc w:val="left"/>
        <w:spacing w:before="120" w:after="120" w:line="360" w:lineRule="auto"/>
        <w:rPr>
          <w:rFonts w:hint="eastAsia" w:ascii="宋体" w:hAnsi="宋体" w:cs="宋体"/>
          <w:szCs w:val="21"/>
        </w:rPr>
      </w:pPr>
      <w:r>
        <w:rPr>
          <w:rFonts w:hint="eastAsia" w:ascii="宋体" w:hAnsi="宋体" w:cs="宋体"/>
          <w:b/>
          <w:bCs/>
          <w:szCs w:val="21"/>
        </w:rPr>
        <w:t xml:space="preserve">LED 信号处理服务</w:t>
      </w:r>
      <w:r>
        <w:rPr>
          <w:rFonts w:hint="eastAsia" w:ascii="宋体" w:hAnsi="宋体" w:cs="宋体"/>
          <w:szCs w:val="21"/>
        </w:rPr>
        <w:t xml:space="preserve">：提供 ≥14 张 LED 接收卡、≥2 台 LED 发送卡、≥1 台 LED 视频处理器及配套服务：</w:t>
      </w:r>
      <w:r/>
    </w:p>
    <w:p>
      <w:pPr>
        <w:numPr>
          <w:ilvl w:val="2"/>
          <w:numId w:val="0"/>
        </w:numPr>
        <w:ind w:firstLine="420"/>
        <w:jc w:val="left"/>
        <w:spacing w:before="120" w:after="120" w:line="360" w:lineRule="auto"/>
        <w:rPr>
          <w:rFonts w:hint="eastAsia" w:ascii="宋体" w:hAnsi="宋体" w:cs="宋体"/>
          <w:szCs w:val="21"/>
        </w:rPr>
      </w:pPr>
      <w:r>
        <w:rPr>
          <w:rFonts w:hint="eastAsia" w:ascii="宋体" w:hAnsi="宋体" w:cs="宋体"/>
          <w:szCs w:val="21"/>
        </w:rPr>
        <w:t xml:space="preserve">▲LED 接收卡：最大 1920X1200@60Hz 输入分辨率，最大带载 230 万像素，4 路千兆网口输出，最宽 4096 像素或最高 2560 像素；支持 2 路信号输入（1xHDMI1.4、1xDVI）与</w:t>
      </w:r>
      <w:r>
        <w:rPr>
          <w:rFonts w:hint="eastAsia" w:ascii="宋体" w:hAnsi="宋体" w:cs="宋体"/>
          <w:szCs w:val="21"/>
        </w:rPr>
        <w:t xml:space="preserve"> 1 路 HDMI LOOP 输出，1 路独立音频输入，双 USB2.0 通讯接口；支持 HDCP1.4 解码、亮度调节、低亮高灰功能；支持一键锁屏 / 黑屏，解除后与电脑画面同步；支持发送卡间及同发送卡内网口间备份；支持 USB 级联（最多 64 台）调节亮度等参数，级联最大带载 566400000 像素点；支持内部 Vsync 生成固定帧率，避免画面异常；可调节显示屏色温 2000K-10000K；控制软件支持 Windows、macOS 等多操作系统；需提供相关 CMA 或 CNAS 检测报告复印件。</w:t>
      </w:r>
      <w:r/>
    </w:p>
    <w:p>
      <w:pPr>
        <w:numPr>
          <w:ilvl w:val="2"/>
          <w:numId w:val="0"/>
        </w:numPr>
        <w:ind w:firstLine="420"/>
        <w:jc w:val="left"/>
        <w:spacing w:before="120" w:after="120" w:line="360" w:lineRule="auto"/>
        <w:rPr>
          <w:rFonts w:hint="eastAsia" w:ascii="宋体" w:hAnsi="宋体" w:cs="宋体"/>
          <w:szCs w:val="21"/>
        </w:rPr>
      </w:pPr>
      <w:r>
        <w:rPr>
          <w:rFonts w:hint="eastAsia" w:ascii="宋体" w:hAnsi="宋体" w:cs="宋体"/>
          <w:szCs w:val="21"/>
        </w:rPr>
        <w:t xml:space="preserve">LED 发送卡：输入 1xDVI、1xHDMI 1.4+LOOP，输出分辨率 1920x1200@60Hz，4x 千兆网口信号输出，控制面积 230 万像素（最宽 4096 像素、最高 2560 像素）。</w:t>
      </w:r>
      <w:r/>
    </w:p>
    <w:p>
      <w:pPr>
        <w:numPr>
          <w:ilvl w:val="2"/>
          <w:numId w:val="0"/>
        </w:numPr>
        <w:ind w:firstLine="420"/>
        <w:jc w:val="left"/>
        <w:spacing w:before="120" w:after="120" w:line="360" w:lineRule="auto"/>
        <w:rPr>
          <w:rFonts w:hint="eastAsia" w:ascii="宋体" w:hAnsi="宋体" w:cs="宋体"/>
          <w:szCs w:val="21"/>
        </w:rPr>
      </w:pPr>
      <w:r>
        <w:rPr>
          <w:rFonts w:hint="eastAsia" w:ascii="宋体" w:hAnsi="宋体" w:cs="宋体"/>
          <w:szCs w:val="21"/>
        </w:rPr>
        <w:t xml:space="preserve">▲LED 视频处理器：采用独立 FPGA 堆叠硬件架构，实时处理多路视频无压缩失真，支持 1 卡 8 路聚合信道双向传输与多路复合通道并行切换；支持任意信号无缝切换（切换时间≤4ms），4</w:t>
      </w:r>
      <w:r>
        <w:rPr>
          <w:rFonts w:hint="eastAsia" w:ascii="宋体" w:hAnsi="宋体" w:cs="宋体"/>
          <w:szCs w:val="21"/>
        </w:rPr>
        <w:t xml:space="preserve">K@60Hz 信号 4:4:4 无压缩处理；板卡、电源等部件模块化设计，支持带电热插拔，输入 / 输出 / 电源板卡热插拔恢复时间分别≤1S/5S/1S；输入输出板卡 1 卡 8 路设计，风扇支持 8 档智能调速与状态监测；多功能控制卡集成管控、预监、回显功能，支持输入信号、大屏画面等实时监看（分辨率≥200万，帧率≥60Hz），支持 TCP/IP 与 RS232 控制，可 U 盘离线升级，无需外部设备级联外同步；单根网线实现管控与预监数据传输，单输出板卡 / 接口最大支持 8 个窗口漫游（跨端口数量不减）</w:t>
      </w:r>
      <w:r>
        <w:rPr>
          <w:rFonts w:hint="eastAsia" w:ascii="宋体" w:hAnsi="宋体" w:cs="宋体"/>
          <w:szCs w:val="21"/>
        </w:rPr>
        <w:t xml:space="preserve">，支持图层无级缩放等设置；支持场景预设与预案调用（响应速度≤5ms），可保存多设备动作为全局预案，通过手动、定时、激光笔触发调用；支持滚动字幕（自定义参数，最大 1920x3240 分辨率）与底图功能（存储 8 张 81924096 图片）；集成多设备管理功能，支持控制第三方设备与云台摄像机跟踪，信号源智能分组；支持设备模块状态智能巡检、故障诊断与告警主动上报；支持日志管理（查看、下载、打印）与系统数据备份恢复（自动备份 8 天数据，支持手动备份与配置共享），需提供相关 CMA 或 CNAS 检测报告复印件</w:t>
      </w:r>
      <w:r/>
    </w:p>
    <w:p>
      <w:pPr>
        <w:numPr>
          <w:ilvl w:val="2"/>
          <w:numId w:val="0"/>
        </w:numPr>
        <w:ind w:firstLine="420"/>
        <w:jc w:val="left"/>
        <w:spacing w:before="120" w:after="120" w:line="360" w:lineRule="auto"/>
        <w:rPr>
          <w:rFonts w:hint="eastAsia" w:ascii="宋体" w:hAnsi="宋体" w:cs="宋体"/>
          <w:szCs w:val="21"/>
        </w:rPr>
      </w:pPr>
      <w:r>
        <w:rPr>
          <w:rFonts w:hint="eastAsia" w:ascii="宋体" w:hAnsi="宋体" w:cs="宋体"/>
          <w:szCs w:val="21"/>
        </w:rPr>
        <w:t xml:space="preserve">▲LED 多功能卡：支持 ≥8 路继电器控制设备电源（电流极限 3A），可串口单独控制与自动 / 手动控制；支持无信号断开继电器功能；可软件保存电脑时间至卡（需装电池）；支持根据环境照度自动调节显示屏亮度；支持电击防护、机械损伤防护与表面阻燃</w:t>
      </w:r>
      <w:bookmarkStart w:id="36" w:name="OLE_LINK10"/>
      <w:r>
        <w:rPr>
          <w:rFonts w:hint="eastAsia" w:ascii="宋体" w:hAnsi="宋体" w:cs="宋体"/>
          <w:szCs w:val="21"/>
        </w:rPr>
        <w:t xml:space="preserve">，需提供相关 CMA 或 CNAS 检测报告复印件</w:t>
      </w:r>
      <w:bookmarkEnd w:id="36"/>
      <w:r>
        <w:rPr>
          <w:rFonts w:hint="eastAsia" w:ascii="宋体" w:hAnsi="宋体" w:cs="宋体"/>
          <w:szCs w:val="21"/>
        </w:rPr>
        <w:t xml:space="preserve">。</w:t>
      </w:r>
      <w:r/>
    </w:p>
    <w:p>
      <w:pPr>
        <w:numPr>
          <w:ilvl w:val="2"/>
          <w:numId w:val="0"/>
        </w:numPr>
        <w:ind w:firstLine="422"/>
        <w:jc w:val="left"/>
        <w:spacing w:before="120" w:after="120" w:line="360" w:lineRule="auto"/>
        <w:rPr>
          <w:rFonts w:hint="eastAsia" w:ascii="宋体" w:hAnsi="宋体" w:cs="宋体"/>
          <w:szCs w:val="21"/>
        </w:rPr>
      </w:pPr>
      <w:r>
        <w:rPr>
          <w:rFonts w:hint="eastAsia" w:ascii="宋体" w:hAnsi="宋体" w:cs="宋体"/>
          <w:b/>
          <w:bCs/>
          <w:szCs w:val="21"/>
        </w:rPr>
        <w:t xml:space="preserve">音频扩声服务</w:t>
      </w:r>
      <w:r>
        <w:rPr>
          <w:rFonts w:hint="eastAsia" w:ascii="宋体" w:hAnsi="宋体" w:cs="宋体"/>
          <w:szCs w:val="21"/>
        </w:rPr>
        <w:t xml:space="preserve">：提供整套扩声，并提供专业布线安装人工服务，使用专业软件、专业话筒进行声场调试，确保音频系统效果达标</w:t>
      </w:r>
      <w:r/>
    </w:p>
    <w:p>
      <w:pPr>
        <w:numPr>
          <w:ilvl w:val="2"/>
          <w:numId w:val="0"/>
        </w:numPr>
        <w:ind w:firstLine="420"/>
        <w:jc w:val="left"/>
        <w:spacing w:before="120" w:after="120" w:line="360" w:lineRule="auto"/>
        <w:rPr>
          <w:rFonts w:hint="eastAsia" w:ascii="宋体" w:hAnsi="宋体" w:cs="宋体"/>
          <w:szCs w:val="21"/>
        </w:rPr>
      </w:pPr>
      <w:r>
        <w:rPr>
          <w:rFonts w:hint="eastAsia" w:ascii="宋体" w:hAnsi="宋体" w:cs="宋体"/>
          <w:szCs w:val="21"/>
        </w:rPr>
        <w:t xml:space="preserve">▲数字音频处理器：不少于 3 路输入、</w:t>
      </w:r>
      <w:bookmarkStart w:id="37" w:name="OLE_LINK3"/>
      <w:r>
        <w:rPr>
          <w:rFonts w:hint="eastAsia" w:ascii="宋体" w:hAnsi="宋体" w:cs="宋体"/>
          <w:szCs w:val="21"/>
        </w:rPr>
        <w:t xml:space="preserve">≥</w:t>
      </w:r>
      <w:bookmarkEnd w:id="37"/>
      <w:r>
        <w:rPr>
          <w:rFonts w:hint="eastAsia" w:ascii="宋体" w:hAnsi="宋体" w:cs="宋体"/>
          <w:szCs w:val="21"/>
        </w:rPr>
        <w:t xml:space="preserve">6 路输出；数字处理部分≥9</w:t>
      </w:r>
      <w:r>
        <w:rPr>
          <w:rFonts w:hint="eastAsia" w:ascii="宋体" w:hAnsi="宋体" w:cs="宋体"/>
          <w:szCs w:val="21"/>
        </w:rPr>
        <w:t xml:space="preserve">6KHz 采样率，40-bit DSP 处理器，24-bit AD/DA 转换，需提供第三方检测报告复印件；输入处理含增益、静音、LINK 等单元，输出处理含分频、参量均衡等单元；输入输出参数可连动调节，通道名称可修改；延时模块≥680ms 延时时间（步距 0.021ms）；支持 USB 或 RS232 控制，RS485 方式远程定时控制及≥255 台级联；支持中英文 PC 操作软件，存储多个预设参数且可调用，具备密码保护功能；不少于 20 个用户预设、1 个出厂预设，支持整机与单个预设文件保存 / 下载。</w:t>
      </w:r>
      <w:r/>
    </w:p>
    <w:p>
      <w:pPr>
        <w:numPr>
          <w:ilvl w:val="2"/>
          <w:numId w:val="0"/>
        </w:numPr>
        <w:ind w:firstLine="420"/>
        <w:jc w:val="left"/>
        <w:spacing w:before="120" w:after="120" w:line="360" w:lineRule="auto"/>
        <w:rPr>
          <w:rFonts w:hint="eastAsia" w:ascii="宋体" w:hAnsi="宋体" w:cs="宋体"/>
          <w:szCs w:val="21"/>
        </w:rPr>
      </w:pPr>
      <w:r/>
      <w:bookmarkStart w:id="38" w:name="OLE_LINK20"/>
      <w:r>
        <w:rPr>
          <w:rFonts w:hint="eastAsia" w:ascii="宋体" w:hAnsi="宋体" w:cs="宋体"/>
          <w:szCs w:val="21"/>
        </w:rPr>
        <w:t xml:space="preserve">▲</w:t>
      </w:r>
      <w:bookmarkEnd w:id="38"/>
      <w:r>
        <w:rPr>
          <w:rFonts w:hint="eastAsia" w:ascii="宋体" w:hAnsi="宋体" w:cs="宋体"/>
          <w:szCs w:val="21"/>
        </w:rPr>
        <w:t xml:space="preserve">反馈抑制器：采用回音抵消和消除混响双重算法，≥2 通道平衡线路或话筒输入，提供幻象电源；任何使用情况增益≥6dB（最高 12dB），可在反馈出现前滤除混响成分；过滤器支持 “快速”“精确” 模式切换，可慢速收敛抑制更多混响；内置自动混音器，超宽频响电路无变音，数字移频技术防啸叫；内置晶体振荡，软件算法稳定，受温度和外界干扰小；可根据应用场合定制音频频谱，提升系统增益，需提供相关检测报告复印件。</w:t>
      </w:r>
      <w:r/>
    </w:p>
    <w:p>
      <w:pPr>
        <w:ind w:firstLine="422"/>
        <w:jc w:val="left"/>
        <w:spacing w:line="360" w:lineRule="auto"/>
        <w:widowControl/>
        <w:rPr>
          <w:rFonts w:hint="eastAsia" w:ascii="宋体" w:hAnsi="宋体" w:cs="宋体"/>
          <w:b/>
          <w:bCs/>
          <w:szCs w:val="21"/>
        </w:rPr>
      </w:pPr>
      <w:r>
        <w:rPr>
          <w:rFonts w:hint="eastAsia" w:ascii="宋体" w:hAnsi="宋体" w:cs="宋体"/>
          <w:b/>
          <w:bCs/>
          <w:szCs w:val="21"/>
        </w:rPr>
        <w:t xml:space="preserve">（四）创业模拟实训系统软件</w:t>
      </w:r>
      <w:r/>
    </w:p>
    <w:p>
      <w:pPr>
        <w:ind w:firstLine="420"/>
        <w:jc w:val="left"/>
        <w:spacing w:before="120" w:after="120"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服务内容</w:t>
      </w:r>
      <w:r>
        <w:rPr>
          <w:rFonts w:hint="eastAsia" w:ascii="宋体" w:hAnsi="宋体" w:cs="宋体"/>
          <w:szCs w:val="21"/>
        </w:rPr>
        <w:t xml:space="preserve">：提供创业模拟实训教学软件，满足</w:t>
      </w:r>
      <w:r>
        <w:rPr>
          <w:rFonts w:hint="eastAsia" w:ascii="宋体" w:hAnsi="宋体" w:cs="宋体"/>
          <w:color w:val="000000"/>
          <w:szCs w:val="21"/>
        </w:rPr>
        <w:t xml:space="preserve">从了解创业、培养创业能力、体验创业，到企业经营管理实训，循序渐进，涵盖创业所需要的各种知识和能力，并通过大量实训让学员体验创业的过程，训练创业过程中及创业后的经营管理能力，培养学员具备成功创业者的素质。</w:t>
      </w:r>
      <w:r>
        <w:rPr>
          <w:rFonts w:hint="eastAsia" w:ascii="宋体" w:hAnsi="宋体" w:cs="宋体"/>
          <w:szCs w:val="21"/>
        </w:rPr>
        <w:t xml:space="preserve">要求</w:t>
      </w:r>
      <w:r>
        <w:rPr>
          <w:rFonts w:hint="eastAsia" w:ascii="宋体" w:hAnsi="宋体" w:cs="宋体"/>
          <w:color w:val="000000"/>
          <w:szCs w:val="21"/>
        </w:rPr>
        <w:t xml:space="preserve">具备完善的教学管理功能，能</w:t>
      </w:r>
      <w:r>
        <w:rPr>
          <w:rFonts w:hint="eastAsia" w:ascii="宋体" w:hAnsi="宋体" w:cs="宋体"/>
          <w:szCs w:val="21"/>
        </w:rPr>
        <w:t xml:space="preserve">涵盖</w:t>
      </w:r>
      <w:r>
        <w:rPr>
          <w:rFonts w:hint="eastAsia" w:ascii="宋体" w:hAnsi="宋体" w:cs="宋体"/>
          <w:color w:val="000000"/>
          <w:szCs w:val="21"/>
        </w:rPr>
        <w:t xml:space="preserve">创业前期准备工作、创业能力塑造、创立企业、经营企业四个部分的训练功能。</w:t>
      </w:r>
      <w:r/>
    </w:p>
    <w:p>
      <w:pPr>
        <w:ind w:firstLine="420"/>
        <w:jc w:val="left"/>
        <w:spacing w:before="120" w:after="120"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b/>
          <w:bCs/>
          <w:szCs w:val="21"/>
        </w:rPr>
        <w:t xml:space="preserve">核心功能要求</w:t>
      </w:r>
      <w:r/>
    </w:p>
    <w:p>
      <w:pPr>
        <w:numPr>
          <w:ilvl w:val="1"/>
          <w:numId w:val="0"/>
        </w:numPr>
        <w:ind w:firstLine="422"/>
        <w:jc w:val="left"/>
        <w:spacing w:before="120" w:after="120" w:line="360" w:lineRule="auto"/>
        <w:rPr>
          <w:rFonts w:hint="eastAsia" w:ascii="宋体" w:hAnsi="宋体" w:eastAsia="宋体" w:cs="宋体"/>
          <w:szCs w:val="21"/>
          <w:lang w:eastAsia="zh-CN"/>
        </w:rPr>
      </w:pPr>
      <w:r>
        <w:rPr>
          <w:rFonts w:hint="eastAsia" w:ascii="宋体" w:hAnsi="宋体" w:cs="宋体"/>
          <w:b/>
          <w:bCs/>
          <w:szCs w:val="21"/>
        </w:rPr>
        <w:t xml:space="preserve">●创业前期准备模块</w:t>
      </w:r>
      <w:r>
        <w:rPr>
          <w:rFonts w:hint="eastAsia" w:ascii="宋体" w:hAnsi="宋体" w:cs="宋体"/>
          <w:szCs w:val="21"/>
        </w:rPr>
        <w:t xml:space="preserve">：包含创业测评、创业政策等功能。让学员从身体素质、心理素质、职业性格、创业能力等多维度进行测评和分析，清楚自身各方面的素质；同时了解创业政策，做好创业前期的准备工作。</w:t>
      </w:r>
      <w:r>
        <w:rPr>
          <w:rFonts w:hint="eastAsia" w:ascii="宋体" w:hAnsi="宋体" w:cs="宋体"/>
          <w:b/>
          <w:bCs/>
          <w:szCs w:val="21"/>
          <w:lang w:eastAsia="zh-CN"/>
        </w:rPr>
        <w:t xml:space="preserve">（</w:t>
      </w:r>
      <w:r>
        <w:rPr>
          <w:rFonts w:hint="eastAsia" w:ascii="宋体" w:hAnsi="宋体" w:cs="宋体"/>
          <w:b/>
          <w:bCs/>
          <w:szCs w:val="21"/>
        </w:rPr>
        <w:t xml:space="preserve">需提供软件功能截图证明材料</w:t>
      </w:r>
      <w:r>
        <w:rPr>
          <w:rFonts w:hint="eastAsia" w:ascii="宋体" w:hAnsi="宋体" w:cs="宋体"/>
          <w:b/>
          <w:bCs/>
          <w:szCs w:val="21"/>
          <w:lang w:eastAsia="zh-CN"/>
        </w:rPr>
        <w:t xml:space="preserve">）</w:t>
      </w:r>
      <w:r/>
    </w:p>
    <w:p>
      <w:pPr>
        <w:numPr>
          <w:ilvl w:val="1"/>
          <w:numId w:val="0"/>
        </w:numPr>
        <w:ind w:firstLine="422"/>
        <w:jc w:val="left"/>
        <w:spacing w:before="120" w:after="120" w:line="360" w:lineRule="auto"/>
        <w:rPr>
          <w:rFonts w:hint="eastAsia" w:ascii="宋体" w:hAnsi="宋体" w:cs="宋体"/>
          <w:szCs w:val="21"/>
        </w:rPr>
      </w:pPr>
      <w:r>
        <w:rPr>
          <w:rFonts w:hint="eastAsia" w:ascii="宋体" w:hAnsi="宋体" w:cs="宋体"/>
          <w:b/>
          <w:bCs/>
          <w:szCs w:val="21"/>
        </w:rPr>
        <w:t xml:space="preserve">●创业能力塑造模块</w:t>
      </w:r>
      <w:r>
        <w:rPr>
          <w:rFonts w:hint="eastAsia" w:ascii="宋体" w:hAnsi="宋体" w:cs="宋体"/>
          <w:szCs w:val="21"/>
        </w:rPr>
        <w:t xml:space="preserve">：通过创业讲座、创业知识学习功能，帮助学员学习创业知识、汲取创业经营、锻炼创业思维，具备创业所应具备的各项能力。</w:t>
      </w:r>
      <w:r>
        <w:rPr>
          <w:rFonts w:hint="eastAsia" w:ascii="宋体" w:hAnsi="宋体" w:cs="宋体"/>
          <w:b/>
          <w:bCs/>
          <w:szCs w:val="21"/>
          <w:lang w:eastAsia="zh-CN"/>
        </w:rPr>
        <w:t xml:space="preserve">（</w:t>
      </w:r>
      <w:r>
        <w:rPr>
          <w:rFonts w:hint="eastAsia" w:ascii="宋体" w:hAnsi="宋体" w:cs="宋体"/>
          <w:b/>
          <w:bCs/>
          <w:szCs w:val="21"/>
        </w:rPr>
        <w:t xml:space="preserve">需提供软件功能截图证明材料</w:t>
      </w:r>
      <w:r>
        <w:rPr>
          <w:rFonts w:hint="eastAsia" w:ascii="宋体" w:hAnsi="宋体" w:cs="宋体"/>
          <w:b/>
          <w:bCs/>
          <w:szCs w:val="21"/>
          <w:lang w:eastAsia="zh-CN"/>
        </w:rPr>
        <w:t xml:space="preserve">）</w:t>
      </w:r>
      <w:r/>
    </w:p>
    <w:p>
      <w:pPr>
        <w:numPr>
          <w:ilvl w:val="1"/>
          <w:numId w:val="0"/>
        </w:numPr>
        <w:ind w:firstLine="422"/>
        <w:jc w:val="left"/>
        <w:spacing w:before="120" w:after="120" w:line="360" w:lineRule="auto"/>
        <w:rPr>
          <w:rFonts w:hint="eastAsia" w:ascii="宋体" w:hAnsi="宋体" w:cs="宋体"/>
          <w:szCs w:val="21"/>
        </w:rPr>
      </w:pPr>
      <w:r>
        <w:rPr>
          <w:rFonts w:hint="eastAsia" w:ascii="宋体" w:hAnsi="宋体" w:cs="宋体"/>
          <w:b/>
          <w:bCs/>
          <w:szCs w:val="21"/>
        </w:rPr>
        <w:t xml:space="preserve">●创立企业训练模块</w:t>
      </w:r>
      <w:r>
        <w:rPr>
          <w:rFonts w:hint="eastAsia" w:ascii="宋体" w:hAnsi="宋体" w:cs="宋体"/>
          <w:szCs w:val="21"/>
        </w:rPr>
        <w:t xml:space="preserve">：包含创业计划书撰写和不少于四种企业类型的企业设立训练功能。</w:t>
      </w:r>
      <w:r>
        <w:rPr>
          <w:rFonts w:hint="eastAsia" w:ascii="宋体" w:hAnsi="宋体" w:cs="宋体"/>
          <w:b/>
          <w:bCs/>
          <w:szCs w:val="21"/>
          <w:lang w:eastAsia="zh-CN"/>
        </w:rPr>
        <w:t xml:space="preserve">（</w:t>
      </w:r>
      <w:r>
        <w:rPr>
          <w:rFonts w:hint="eastAsia" w:ascii="宋体" w:hAnsi="宋体" w:cs="宋体"/>
          <w:b/>
          <w:bCs/>
          <w:szCs w:val="21"/>
        </w:rPr>
        <w:t xml:space="preserve">需提供软件功能截图证明材料</w:t>
      </w:r>
      <w:r>
        <w:rPr>
          <w:rFonts w:hint="eastAsia" w:ascii="宋体" w:hAnsi="宋体" w:cs="宋体"/>
          <w:b/>
          <w:bCs/>
          <w:szCs w:val="21"/>
          <w:lang w:eastAsia="zh-CN"/>
        </w:rPr>
        <w:t xml:space="preserve">）</w:t>
      </w:r>
      <w:r/>
    </w:p>
    <w:p>
      <w:pPr>
        <w:numPr>
          <w:ilvl w:val="1"/>
          <w:numId w:val="0"/>
        </w:numPr>
        <w:ind w:firstLine="422"/>
        <w:jc w:val="left"/>
        <w:spacing w:before="120" w:after="120" w:line="360" w:lineRule="auto"/>
        <w:rPr>
          <w:rFonts w:hint="eastAsia" w:ascii="宋体" w:hAnsi="宋体" w:cs="宋体"/>
          <w:szCs w:val="21"/>
        </w:rPr>
      </w:pPr>
      <w:r>
        <w:rPr>
          <w:rFonts w:hint="eastAsia" w:ascii="宋体" w:hAnsi="宋体" w:cs="宋体"/>
          <w:b/>
          <w:bCs/>
          <w:szCs w:val="21"/>
        </w:rPr>
        <w:t xml:space="preserve">●企业经营训练模块</w:t>
      </w:r>
      <w:r>
        <w:rPr>
          <w:rFonts w:hint="eastAsia" w:ascii="宋体" w:hAnsi="宋体" w:cs="宋体"/>
          <w:szCs w:val="21"/>
        </w:rPr>
        <w:t xml:space="preserve">：让学员体验企业的经营管理，探索创业后企业如何成长，如何在市场竞争中取得优势，通过经营实训为学员今后的创业打下坚实的基础。</w:t>
      </w:r>
      <w:r>
        <w:rPr>
          <w:rFonts w:hint="eastAsia" w:ascii="宋体" w:hAnsi="宋体" w:cs="宋体"/>
          <w:b/>
          <w:bCs/>
          <w:szCs w:val="21"/>
          <w:lang w:eastAsia="zh-CN"/>
        </w:rPr>
        <w:t xml:space="preserve">（</w:t>
      </w:r>
      <w:r>
        <w:rPr>
          <w:rFonts w:hint="eastAsia" w:ascii="宋体" w:hAnsi="宋体" w:cs="宋体"/>
          <w:b/>
          <w:bCs/>
          <w:szCs w:val="21"/>
        </w:rPr>
        <w:t xml:space="preserve">需提供软件功能截图证明材料</w:t>
      </w:r>
      <w:r>
        <w:rPr>
          <w:rFonts w:hint="eastAsia" w:ascii="宋体" w:hAnsi="宋体" w:cs="宋体"/>
          <w:b/>
          <w:bCs/>
          <w:szCs w:val="21"/>
          <w:lang w:eastAsia="zh-CN"/>
        </w:rPr>
        <w:t xml:space="preserve">）</w:t>
      </w:r>
      <w:r/>
    </w:p>
    <w:p>
      <w:pPr>
        <w:numPr>
          <w:ilvl w:val="1"/>
          <w:numId w:val="0"/>
        </w:numPr>
        <w:ind w:firstLine="420"/>
        <w:jc w:val="left"/>
        <w:spacing w:before="120" w:after="120" w:line="360" w:lineRule="auto"/>
        <w:rPr>
          <w:rFonts w:hint="eastAsia" w:ascii="宋体" w:hAnsi="宋体" w:cs="宋体"/>
          <w:b/>
          <w:bCs/>
          <w:szCs w:val="21"/>
        </w:rPr>
      </w:pPr>
      <w:r>
        <w:rPr>
          <w:rFonts w:hint="eastAsia" w:ascii="宋体" w:hAnsi="宋体" w:cs="宋体"/>
          <w:szCs w:val="21"/>
        </w:rPr>
        <w:t xml:space="preserve">●教学管理功能：有管理员端、教师端、学员端三个角色。管理员端、教师端，具有完善的教学管理功能。</w:t>
      </w:r>
      <w:r>
        <w:rPr>
          <w:rFonts w:hint="eastAsia" w:ascii="宋体" w:hAnsi="宋体" w:cs="宋体"/>
          <w:b/>
          <w:bCs/>
          <w:szCs w:val="21"/>
          <w:lang w:eastAsia="zh-CN"/>
        </w:rPr>
        <w:t xml:space="preserve">（</w:t>
      </w:r>
      <w:r>
        <w:rPr>
          <w:rFonts w:hint="eastAsia" w:ascii="宋体" w:hAnsi="宋体" w:cs="宋体"/>
          <w:b/>
          <w:bCs/>
          <w:szCs w:val="21"/>
        </w:rPr>
        <w:t xml:space="preserve">需提供软件功能截图证明材料</w:t>
      </w:r>
      <w:r>
        <w:rPr>
          <w:rFonts w:hint="eastAsia" w:ascii="宋体" w:hAnsi="宋体" w:cs="宋体"/>
          <w:b/>
          <w:bCs/>
          <w:szCs w:val="21"/>
          <w:lang w:eastAsia="zh-CN"/>
        </w:rPr>
        <w:t xml:space="preserve">）</w:t>
      </w:r>
      <w:r/>
    </w:p>
    <w:p>
      <w:pPr>
        <w:ind w:firstLine="422"/>
        <w:jc w:val="left"/>
        <w:spacing w:line="360" w:lineRule="auto"/>
        <w:widowControl/>
        <w:rPr>
          <w:rFonts w:hint="eastAsia" w:ascii="宋体" w:hAnsi="宋体" w:cs="宋体"/>
          <w:b/>
          <w:bCs/>
          <w:szCs w:val="21"/>
        </w:rPr>
      </w:pPr>
      <w:r>
        <w:rPr>
          <w:rFonts w:hint="eastAsia" w:ascii="宋体" w:hAnsi="宋体" w:cs="宋体"/>
          <w:b/>
          <w:bCs/>
          <w:szCs w:val="21"/>
        </w:rPr>
        <w:t xml:space="preserve">（五）其他需求</w:t>
      </w:r>
      <w:bookmarkStart w:id="60" w:name="_GoBack"/>
      <w:r/>
      <w:bookmarkEnd w:id="60"/>
      <w:r/>
      <w:r/>
    </w:p>
    <w:p>
      <w:pPr>
        <w:numPr>
          <w:ilvl w:val="1"/>
          <w:numId w:val="0"/>
        </w:numPr>
        <w:ind w:firstLine="400"/>
        <w:jc w:val="left"/>
        <w:spacing w:before="120" w:after="120" w:line="360" w:lineRule="auto"/>
        <w:rPr>
          <w:rFonts w:hint="eastAsia" w:ascii="宋体" w:hAnsi="宋体" w:cs="宋体"/>
          <w:szCs w:val="21"/>
        </w:rPr>
      </w:pPr>
      <w:r>
        <w:rPr>
          <w:rFonts w:ascii="Courier New" w:hAnsi="Courier New" w:cs="宋体"/>
          <w:sz w:val="20"/>
          <w:szCs w:val="21"/>
        </w:rPr>
        <w:t xml:space="preserve">o</w:t>
      </w:r>
      <w:r>
        <w:rPr>
          <w:rFonts w:hint="eastAsia" w:ascii="宋体" w:hAnsi="宋体" w:cs="宋体"/>
          <w:szCs w:val="21"/>
        </w:rPr>
        <w:t xml:space="preserve">围绕双创场景适配性、设备实用性、空间灵活性的要求对所需空间进行规划建设，并提供装饰美化、文化打造等服务，确保能支撑项目讨论、洽谈、展示等多元素需求。</w:t>
      </w:r>
      <w:r/>
    </w:p>
    <w:p>
      <w:pPr>
        <w:ind w:firstLine="422"/>
        <w:jc w:val="left"/>
        <w:spacing w:before="120" w:after="120" w:line="360" w:lineRule="auto"/>
        <w:rPr>
          <w:rFonts w:hint="eastAsia" w:ascii="宋体" w:hAnsi="宋体" w:cs="宋体"/>
          <w:b/>
          <w:bCs/>
          <w:szCs w:val="21"/>
        </w:rPr>
      </w:pPr>
      <w:r>
        <w:rPr>
          <w:rFonts w:hint="eastAsia" w:ascii="宋体" w:hAnsi="宋体" w:cs="宋体"/>
          <w:b/>
          <w:bCs/>
          <w:szCs w:val="21"/>
        </w:rPr>
        <w:t xml:space="preserve">三、服务期限</w:t>
      </w:r>
      <w:r/>
    </w:p>
    <w:p>
      <w:pPr>
        <w:ind w:firstLine="422"/>
        <w:jc w:val="left"/>
        <w:spacing w:before="120" w:after="120" w:line="360" w:lineRule="auto"/>
        <w:rPr>
          <w:rFonts w:hint="eastAsia" w:ascii="宋体" w:hAnsi="宋体" w:cs="宋体"/>
          <w:szCs w:val="21"/>
        </w:rPr>
      </w:pPr>
      <w:r>
        <w:rPr>
          <w:rFonts w:hint="eastAsia" w:ascii="宋体" w:hAnsi="宋体" w:cs="宋体"/>
          <w:b/>
          <w:bCs/>
          <w:szCs w:val="21"/>
        </w:rPr>
        <w:t xml:space="preserve">自中标之日起，30日内完成整体交付；自验收合格之日起1年服务期，服务期内包含设备免费维修、保养、软件升级等服务，确保设备正常运行。</w:t>
      </w:r>
      <w:r/>
    </w:p>
    <w:p>
      <w:pPr>
        <w:ind w:firstLine="422"/>
        <w:jc w:val="left"/>
        <w:spacing w:before="120" w:after="120" w:line="360" w:lineRule="auto"/>
        <w:rPr>
          <w:rFonts w:hint="eastAsia" w:ascii="宋体" w:hAnsi="宋体" w:cs="宋体"/>
          <w:b/>
          <w:bCs/>
          <w:szCs w:val="21"/>
        </w:rPr>
      </w:pPr>
      <w:r>
        <w:rPr>
          <w:rFonts w:hint="eastAsia" w:ascii="宋体" w:hAnsi="宋体" w:cs="宋体"/>
          <w:b/>
          <w:bCs/>
          <w:szCs w:val="21"/>
        </w:rPr>
        <w:t xml:space="preserve">四、服务保障要求</w:t>
      </w:r>
      <w:r/>
    </w:p>
    <w:p>
      <w:pPr>
        <w:numPr>
          <w:ilvl w:val="0"/>
          <w:numId w:val="3"/>
        </w:numPr>
        <w:ind w:left="0" w:firstLine="422"/>
        <w:jc w:val="left"/>
        <w:spacing w:before="120" w:after="120" w:line="360" w:lineRule="auto"/>
        <w:rPr>
          <w:rFonts w:hint="eastAsia" w:ascii="宋体" w:hAnsi="宋体" w:cs="宋体"/>
          <w:szCs w:val="21"/>
        </w:rPr>
      </w:pPr>
      <w:r>
        <w:rPr>
          <w:rFonts w:hint="eastAsia" w:ascii="宋体" w:hAnsi="宋体" w:cs="宋体"/>
          <w:b/>
          <w:bCs/>
          <w:szCs w:val="21"/>
        </w:rPr>
        <w:t xml:space="preserve">响应机制</w:t>
      </w:r>
      <w:r>
        <w:rPr>
          <w:rFonts w:hint="eastAsia" w:ascii="宋体" w:hAnsi="宋体" w:cs="宋体"/>
          <w:szCs w:val="21"/>
        </w:rPr>
        <w:t xml:space="preserve">：建立 7×24 小时服务响应机制，接到故障报修后，1 小时内响应，4 小时内到达现场（扬州职业大学校园内），24 小时内解决一般故障，重大故障 48 小时内提供解决方案并持续跟进直至解决。</w:t>
      </w:r>
      <w:r/>
    </w:p>
    <w:p>
      <w:pPr>
        <w:numPr>
          <w:ilvl w:val="0"/>
          <w:numId w:val="3"/>
        </w:numPr>
        <w:ind w:left="0" w:firstLine="422"/>
        <w:jc w:val="left"/>
        <w:spacing w:before="120" w:after="120" w:line="360" w:lineRule="auto"/>
        <w:rPr>
          <w:rFonts w:hint="eastAsia" w:ascii="宋体" w:hAnsi="宋体" w:cs="宋体"/>
          <w:szCs w:val="21"/>
        </w:rPr>
      </w:pPr>
      <w:r>
        <w:rPr>
          <w:rFonts w:hint="eastAsia" w:ascii="宋体" w:hAnsi="宋体" w:cs="宋体"/>
          <w:b/>
          <w:bCs/>
          <w:szCs w:val="21"/>
        </w:rPr>
        <w:t xml:space="preserve">定期维护</w:t>
      </w:r>
      <w:r>
        <w:rPr>
          <w:rFonts w:hint="eastAsia" w:ascii="宋体" w:hAnsi="宋体" w:cs="宋体"/>
          <w:szCs w:val="21"/>
        </w:rPr>
        <w:t xml:space="preserve">：每季度至少进行 1 次设备定期巡检与维护，检查设备运行状态、性能参数，清理设备灰尘，优化系统设置，形成维护报告提交学校；每年进行 1 次全面检测与校准，确保设备性能达标。</w:t>
      </w:r>
      <w:r/>
    </w:p>
    <w:p>
      <w:pPr>
        <w:numPr>
          <w:ilvl w:val="0"/>
          <w:numId w:val="3"/>
        </w:numPr>
        <w:ind w:left="0" w:firstLine="422"/>
        <w:jc w:val="left"/>
        <w:spacing w:before="120" w:after="120" w:line="360" w:lineRule="auto"/>
        <w:rPr>
          <w:rFonts w:hint="eastAsia" w:ascii="宋体" w:hAnsi="宋体" w:cs="宋体"/>
          <w:szCs w:val="21"/>
        </w:rPr>
      </w:pPr>
      <w:r>
        <w:rPr>
          <w:rFonts w:hint="eastAsia" w:ascii="宋体" w:hAnsi="宋体" w:cs="宋体"/>
          <w:b/>
          <w:bCs/>
          <w:szCs w:val="21"/>
        </w:rPr>
        <w:t xml:space="preserve">培训服务</w:t>
      </w:r>
      <w:r>
        <w:rPr>
          <w:rFonts w:hint="eastAsia" w:ascii="宋体" w:hAnsi="宋体" w:cs="宋体"/>
          <w:szCs w:val="21"/>
        </w:rPr>
        <w:t xml:space="preserve">：提供不少于 1 次针对学校相关操作人员的免费培训，培训内容包括设备操作、日常维护、简单故障排查等，确保操作人员能熟练使用设备。</w:t>
      </w:r>
      <w:r/>
    </w:p>
    <w:p>
      <w:pPr>
        <w:numPr>
          <w:ilvl w:val="0"/>
          <w:numId w:val="3"/>
        </w:numPr>
        <w:ind w:left="0" w:firstLine="422"/>
        <w:jc w:val="left"/>
        <w:spacing w:before="120" w:after="120" w:line="360" w:lineRule="auto"/>
        <w:rPr>
          <w:rFonts w:hint="eastAsia" w:ascii="宋体" w:hAnsi="宋体" w:cs="宋体"/>
          <w:szCs w:val="21"/>
        </w:rPr>
      </w:pPr>
      <w:r>
        <w:rPr>
          <w:rFonts w:hint="eastAsia" w:ascii="宋体" w:hAnsi="宋体" w:cs="宋体"/>
          <w:b/>
          <w:bCs/>
          <w:szCs w:val="21"/>
        </w:rPr>
        <w:t xml:space="preserve">备件保障</w:t>
      </w:r>
      <w:r>
        <w:rPr>
          <w:rFonts w:hint="eastAsia" w:ascii="宋体" w:hAnsi="宋体" w:cs="宋体"/>
          <w:szCs w:val="21"/>
        </w:rPr>
        <w:t xml:space="preserve">：在服务期内，建立常用备件库，确保关键设备备件（如触控平板屏幕、电脑模块、无线传屏设备等）供应及时，避免因备件短缺导致设备长时间停运。</w:t>
      </w:r>
      <w:r/>
    </w:p>
    <w:p>
      <w:pPr>
        <w:ind w:firstLine="422"/>
        <w:jc w:val="left"/>
        <w:spacing w:before="120" w:after="120" w:line="360" w:lineRule="auto"/>
        <w:rPr>
          <w:rFonts w:hint="eastAsia" w:ascii="宋体" w:hAnsi="宋体" w:cs="宋体"/>
          <w:b/>
          <w:bCs/>
          <w:szCs w:val="21"/>
        </w:rPr>
      </w:pPr>
      <w:r>
        <w:rPr>
          <w:rFonts w:hint="eastAsia" w:ascii="宋体" w:hAnsi="宋体" w:cs="宋体"/>
          <w:b/>
          <w:bCs/>
          <w:szCs w:val="21"/>
        </w:rPr>
        <w:t xml:space="preserve">五、验收标准</w:t>
      </w:r>
      <w:r/>
    </w:p>
    <w:p>
      <w:pPr>
        <w:numPr>
          <w:ilvl w:val="0"/>
          <w:numId w:val="4"/>
        </w:numPr>
        <w:ind w:left="0" w:firstLine="420"/>
        <w:jc w:val="left"/>
        <w:spacing w:before="120" w:after="120" w:line="360" w:lineRule="auto"/>
        <w:rPr>
          <w:rFonts w:hint="eastAsia" w:ascii="宋体" w:hAnsi="宋体" w:cs="宋体"/>
          <w:szCs w:val="21"/>
        </w:rPr>
      </w:pPr>
      <w:r>
        <w:rPr>
          <w:rFonts w:hint="eastAsia" w:ascii="宋体" w:hAnsi="宋体" w:cs="宋体"/>
          <w:szCs w:val="21"/>
        </w:rPr>
        <w:t xml:space="preserve">设备性能：所有设备运行参数需符合本采购需求中规定的性能指标，通过专业检测工具测试，出具检测报告；证书文件齐全且真实有效，包括设备检测报告、3C 证书、认证证书等。</w:t>
      </w:r>
      <w:r/>
    </w:p>
    <w:p>
      <w:pPr>
        <w:numPr>
          <w:ilvl w:val="0"/>
          <w:numId w:val="4"/>
        </w:numPr>
        <w:ind w:left="0" w:firstLine="420"/>
        <w:jc w:val="left"/>
        <w:spacing w:before="120" w:after="120" w:line="360" w:lineRule="auto"/>
        <w:rPr>
          <w:rFonts w:hint="eastAsia" w:ascii="宋体" w:hAnsi="宋体" w:cs="宋体"/>
          <w:szCs w:val="21"/>
        </w:rPr>
      </w:pPr>
      <w:r>
        <w:rPr>
          <w:rFonts w:hint="eastAsia" w:ascii="宋体" w:hAnsi="宋体" w:cs="宋体"/>
          <w:szCs w:val="21"/>
        </w:rPr>
        <w:t xml:space="preserve">功能实现：各场景服务功能正常实现，如交互式触控平板的触控、护眼、签到等功能，LED 显示屏的高清显示、信号切换等功能，音频系统的音质、传声增益等功能，灯光系统的调光、色彩等功能，实训系统的训练功能、管理功能，均需达到使用要求。</w:t>
      </w:r>
      <w:r/>
    </w:p>
    <w:p>
      <w:pPr>
        <w:numPr>
          <w:ilvl w:val="0"/>
          <w:numId w:val="4"/>
        </w:numPr>
        <w:ind w:left="0" w:firstLine="420"/>
        <w:jc w:val="left"/>
        <w:spacing w:before="120" w:after="120" w:line="360" w:lineRule="auto"/>
        <w:rPr>
          <w:rFonts w:hint="eastAsia" w:ascii="宋体" w:hAnsi="宋体" w:cs="宋体"/>
          <w:szCs w:val="21"/>
        </w:rPr>
      </w:pPr>
      <w:r>
        <w:rPr>
          <w:rFonts w:hint="eastAsia" w:ascii="宋体" w:hAnsi="宋体" w:cs="宋体"/>
          <w:szCs w:val="21"/>
        </w:rPr>
        <w:t xml:space="preserve">安装调试：设备安装牢固、布局合理，布线规范、整洁，无安全隐患；调试后设备运行稳定，无故障报错，各设备间协同工作正常。</w:t>
      </w:r>
      <w:r/>
    </w:p>
    <w:p>
      <w:pPr>
        <w:numPr>
          <w:ilvl w:val="0"/>
          <w:numId w:val="4"/>
        </w:numPr>
        <w:ind w:left="0" w:firstLine="420"/>
        <w:jc w:val="left"/>
        <w:spacing w:before="120" w:after="120" w:line="360" w:lineRule="auto"/>
        <w:rPr>
          <w:rFonts w:hint="eastAsia" w:ascii="宋体" w:hAnsi="宋体" w:cs="宋体"/>
          <w:szCs w:val="21"/>
        </w:rPr>
      </w:pPr>
      <w:r>
        <w:rPr>
          <w:rFonts w:hint="eastAsia" w:ascii="宋体" w:hAnsi="宋体" w:cs="宋体"/>
          <w:szCs w:val="21"/>
        </w:rPr>
        <w:t xml:space="preserve">文档提交：供应商需提交完整的服务文档，包括设备说明书、检测报告、证书复印件、安装调试报告、维护手册、培训资料等。</w:t>
      </w:r>
      <w:r/>
    </w:p>
    <w:p>
      <w:pPr>
        <w:ind w:firstLine="422"/>
        <w:jc w:val="left"/>
        <w:spacing w:before="120" w:after="120" w:line="360" w:lineRule="auto"/>
        <w:rPr>
          <w:rFonts w:hint="eastAsia" w:ascii="宋体" w:hAnsi="宋体" w:cs="宋体"/>
          <w:b/>
          <w:bCs/>
          <w:szCs w:val="21"/>
        </w:rPr>
      </w:pPr>
      <w:r>
        <w:rPr>
          <w:rFonts w:hint="eastAsia" w:ascii="宋体" w:hAnsi="宋体" w:cs="宋体"/>
          <w:b/>
          <w:bCs/>
          <w:szCs w:val="21"/>
        </w:rPr>
        <w:t xml:space="preserve">六、其他要求</w:t>
      </w:r>
      <w:r/>
    </w:p>
    <w:p>
      <w:pPr>
        <w:ind w:firstLine="420"/>
        <w:jc w:val="left"/>
        <w:spacing w:before="120" w:after="120"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供应商需承诺所提供设备及服务均符合国家相关法律法规及行业标准，无知识产权纠纷，如因设备或服务引发法律责任，由供应商承担全部责任。</w:t>
      </w:r>
      <w:r/>
    </w:p>
    <w:p>
      <w:pPr>
        <w:ind w:firstLine="420"/>
        <w:jc w:val="left"/>
        <w:spacing w:before="120" w:after="120"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服务期内，如学校因教学或使用需求需对设备功能进行合理调整，供应商需提供免费技术支持与协助，必要时配合进行设备参数调整或软件优化。</w:t>
      </w:r>
      <w:r/>
    </w:p>
    <w:p>
      <w:pPr>
        <w:ind w:firstLine="420"/>
        <w:spacing w:line="360" w:lineRule="auto"/>
        <w:rPr>
          <w:rFonts w:hint="eastAsia" w:ascii="宋体" w:hAnsi="宋体" w:cs="宋体"/>
          <w:szCs w:val="21"/>
        </w:rPr>
      </w:pPr>
      <w:r>
        <w:rPr>
          <w:rFonts w:hint="eastAsia" w:ascii="宋体" w:hAnsi="宋体" w:cs="宋体"/>
          <w:szCs w:val="21"/>
        </w:rPr>
        <w:t xml:space="preserve">3.供应商需在投标文件</w:t>
      </w:r>
      <w:r>
        <w:rPr>
          <w:rFonts w:hint="eastAsia" w:ascii="宋体" w:hAnsi="宋体" w:cs="宋体"/>
          <w:szCs w:val="21"/>
        </w:rPr>
        <w:t xml:space="preserve">中提供功能分区规划设计，包括功能布局方案、各区域效果图方案、服务流程、应急预案等内容，确保服务质量可追溯、可考核。</w:t>
      </w:r>
      <w:r/>
    </w:p>
    <w:p>
      <w:pPr>
        <w:rPr>
          <w:rFonts w:hint="eastAsia" w:ascii="宋体" w:hAnsi="宋体" w:cs="宋体"/>
          <w:b/>
          <w:bCs/>
        </w:rPr>
      </w:pPr>
      <w:r>
        <w:rPr>
          <w:rFonts w:hint="eastAsia" w:ascii="宋体" w:hAnsi="宋体" w:cs="宋体"/>
          <w:b/>
          <w:bCs/>
        </w:rPr>
      </w:r>
      <w:r/>
    </w:p>
    <w:p>
      <w:pPr>
        <w:rPr>
          <w:rFonts w:hint="eastAsia" w:ascii="宋体" w:hAnsi="宋体" w:cs="宋体"/>
          <w:b/>
          <w:bCs/>
          <w:szCs w:val="21"/>
        </w:rPr>
      </w:pPr>
      <w:r>
        <w:rPr>
          <w:rFonts w:hint="eastAsia" w:ascii="宋体" w:hAnsi="宋体" w:cs="宋体"/>
          <w:b/>
          <w:bCs/>
          <w:szCs w:val="21"/>
        </w:rPr>
        <w:br w:type="page" w:clear="all"/>
      </w:r>
      <w:r/>
    </w:p>
    <w:p>
      <w:pPr>
        <w:pStyle w:val="962"/>
        <w:jc w:val="center"/>
        <w:spacing w:line="360" w:lineRule="auto"/>
        <w:rPr>
          <w:rFonts w:hint="eastAsia" w:ascii="宋体" w:hAnsi="宋体" w:cs="宋体"/>
        </w:rPr>
      </w:pPr>
      <w:r/>
      <w:bookmarkStart w:id="39" w:name="_Toc109304975"/>
      <w:r>
        <w:rPr>
          <w:rFonts w:hint="eastAsia" w:ascii="宋体" w:hAnsi="宋体" w:cs="宋体"/>
        </w:rPr>
        <w:t xml:space="preserve">第五章 评审方法及评审标准</w:t>
      </w:r>
      <w:bookmarkEnd w:id="1"/>
      <w:r/>
      <w:bookmarkEnd w:id="39"/>
      <w:r/>
      <w:r/>
    </w:p>
    <w:p>
      <w:pPr>
        <w:pStyle w:val="997"/>
        <w:ind w:firstLine="422"/>
        <w:rPr>
          <w:rFonts w:hint="eastAsia" w:ascii="宋体" w:hAnsi="宋体" w:cs="宋体"/>
          <w:b/>
          <w:sz w:val="21"/>
          <w:szCs w:val="21"/>
        </w:rPr>
      </w:pPr>
      <w:r>
        <w:rPr>
          <w:rFonts w:hint="eastAsia" w:ascii="宋体" w:hAnsi="宋体" w:cs="宋体"/>
          <w:b/>
          <w:sz w:val="21"/>
          <w:szCs w:val="21"/>
        </w:rPr>
        <w:t xml:space="preserve">一、评审方法</w:t>
      </w:r>
      <w:r/>
    </w:p>
    <w:p>
      <w:pPr>
        <w:ind w:firstLine="420"/>
        <w:spacing w:line="360" w:lineRule="auto"/>
        <w:rPr>
          <w:rFonts w:hint="eastAsia" w:ascii="宋体" w:hAnsi="宋体" w:cs="宋体"/>
          <w:szCs w:val="21"/>
        </w:rPr>
      </w:pPr>
      <w:r>
        <w:rPr>
          <w:rFonts w:hint="eastAsia" w:ascii="宋体" w:hAnsi="宋体" w:cs="宋体"/>
          <w:szCs w:val="21"/>
        </w:rPr>
        <w:t xml:space="preserve">本项目采用综合评分法，评标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中标候选人。</w:t>
      </w:r>
      <w:r/>
    </w:p>
    <w:p>
      <w:pPr>
        <w:ind w:firstLine="422"/>
        <w:spacing w:line="360" w:lineRule="auto"/>
        <w:rPr>
          <w:rFonts w:hint="eastAsia" w:ascii="宋体" w:hAnsi="宋体"/>
          <w:b/>
          <w:szCs w:val="21"/>
        </w:rPr>
      </w:pPr>
      <w:r/>
      <w:bookmarkStart w:id="40" w:name="_Toc449017024"/>
      <w:r/>
      <w:bookmarkStart w:id="41" w:name="_Toc449016388"/>
      <w:r>
        <w:rPr>
          <w:rFonts w:hint="eastAsia" w:ascii="宋体" w:hAnsi="宋体"/>
          <w:b/>
          <w:szCs w:val="21"/>
        </w:rPr>
        <w:t xml:space="preserve">二、政府采购政策功能落实</w:t>
      </w:r>
      <w:bookmarkEnd w:id="40"/>
      <w:r/>
      <w:bookmarkEnd w:id="41"/>
      <w:r/>
      <w:r/>
    </w:p>
    <w:p>
      <w:pPr>
        <w:pStyle w:val="997"/>
        <w:ind w:firstLine="420"/>
        <w:jc w:val="both"/>
        <w:spacing w:before="0" w:after="0"/>
        <w:rPr>
          <w:rFonts w:hint="eastAsia" w:ascii="宋体" w:hAnsi="宋体" w:cs="宋体"/>
          <w:sz w:val="21"/>
          <w:szCs w:val="21"/>
        </w:rPr>
      </w:pPr>
      <w:r>
        <w:rPr>
          <w:rFonts w:hint="eastAsia" w:ascii="宋体" w:hAnsi="宋体" w:cs="宋体"/>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97"/>
        <w:ind w:firstLine="420"/>
        <w:jc w:val="both"/>
        <w:spacing w:before="0" w:after="0"/>
        <w:rPr>
          <w:rFonts w:hint="eastAsia" w:ascii="宋体" w:hAnsi="宋体" w:cs="宋体"/>
          <w:sz w:val="21"/>
          <w:szCs w:val="21"/>
        </w:rPr>
      </w:pPr>
      <w:r>
        <w:rPr>
          <w:rFonts w:hint="eastAsia" w:ascii="宋体" w:hAnsi="宋体" w:cs="宋体"/>
          <w:sz w:val="21"/>
          <w:szCs w:val="21"/>
        </w:rPr>
        <w:t xml:space="preserve">1、小微型企业价格扣除</w:t>
      </w:r>
      <w:r/>
    </w:p>
    <w:p>
      <w:pPr>
        <w:pStyle w:val="997"/>
        <w:ind w:firstLine="420"/>
        <w:jc w:val="both"/>
        <w:spacing w:before="0" w:after="0"/>
        <w:rPr>
          <w:rFonts w:hint="eastAsia" w:ascii="宋体" w:hAnsi="宋体" w:cs="宋体"/>
          <w:sz w:val="21"/>
          <w:szCs w:val="21"/>
        </w:rPr>
      </w:pPr>
      <w:r>
        <w:rPr>
          <w:rFonts w:hint="eastAsia" w:ascii="宋体" w:hAnsi="宋体" w:cs="宋体"/>
          <w:sz w:val="21"/>
          <w:szCs w:val="21"/>
        </w:rPr>
        <w:t xml:space="preserve">（1）本项目对小型和微型企业产品给予20%的扣除价格，用扣除后的价格参与评审。</w:t>
      </w:r>
      <w:r/>
    </w:p>
    <w:p>
      <w:pPr>
        <w:pStyle w:val="997"/>
        <w:ind w:firstLine="420"/>
        <w:jc w:val="both"/>
        <w:spacing w:before="0" w:after="0"/>
        <w:rPr>
          <w:rFonts w:hint="eastAsia" w:ascii="宋体" w:hAnsi="宋体" w:cs="宋体"/>
          <w:sz w:val="21"/>
          <w:szCs w:val="21"/>
        </w:rPr>
      </w:pPr>
      <w:r>
        <w:rPr>
          <w:rFonts w:hint="eastAsia" w:ascii="宋体" w:hAnsi="宋体" w:cs="宋体"/>
          <w:sz w:val="21"/>
          <w:szCs w:val="21"/>
        </w:rPr>
        <w:t xml:space="preserve">（2）供应商需按照采购文件的要求提供相应的《企业声明函》。</w:t>
      </w:r>
      <w:r/>
    </w:p>
    <w:p>
      <w:pPr>
        <w:pStyle w:val="997"/>
        <w:ind w:firstLine="420"/>
        <w:jc w:val="both"/>
        <w:spacing w:before="0" w:after="0"/>
        <w:rPr>
          <w:rFonts w:hint="eastAsia" w:ascii="宋体" w:hAnsi="宋体" w:cs="宋体"/>
          <w:sz w:val="21"/>
          <w:szCs w:val="21"/>
        </w:rPr>
      </w:pPr>
      <w:r>
        <w:rPr>
          <w:rFonts w:hint="eastAsia" w:ascii="宋体" w:hAnsi="宋体" w:cs="宋体"/>
          <w:sz w:val="21"/>
          <w:szCs w:val="21"/>
        </w:rPr>
        <w:t xml:space="preserve">2、残疾人福利单位价格扣除</w:t>
      </w:r>
      <w:r/>
    </w:p>
    <w:p>
      <w:pPr>
        <w:pStyle w:val="997"/>
        <w:ind w:firstLine="420"/>
        <w:jc w:val="both"/>
        <w:spacing w:before="0" w:after="0"/>
        <w:rPr>
          <w:rFonts w:hint="eastAsia" w:ascii="宋体" w:hAnsi="宋体" w:cs="宋体"/>
          <w:sz w:val="21"/>
          <w:szCs w:val="21"/>
        </w:rPr>
      </w:pPr>
      <w:r>
        <w:rPr>
          <w:rFonts w:hint="eastAsia" w:ascii="宋体" w:hAnsi="宋体" w:cs="宋体"/>
          <w:sz w:val="21"/>
          <w:szCs w:val="21"/>
        </w:rPr>
        <w:t xml:space="preserve">（1）本项目对残疾人福利性单位视同小型、微型企业，给予20%的价格扣除，用扣除后的价格参与评审。</w:t>
      </w:r>
      <w:r/>
    </w:p>
    <w:p>
      <w:pPr>
        <w:pStyle w:val="997"/>
        <w:ind w:firstLine="420"/>
        <w:jc w:val="both"/>
        <w:spacing w:before="0" w:after="0"/>
        <w:rPr>
          <w:rFonts w:hint="eastAsia" w:ascii="宋体" w:hAnsi="宋体" w:cs="宋体"/>
          <w:sz w:val="21"/>
          <w:szCs w:val="21"/>
        </w:rPr>
      </w:pPr>
      <w:r>
        <w:rPr>
          <w:rFonts w:hint="eastAsia" w:ascii="宋体" w:hAnsi="宋体" w:cs="宋体"/>
          <w:sz w:val="21"/>
          <w:szCs w:val="21"/>
        </w:rPr>
        <w:t xml:space="preserve">（2）残疾人福利单位需按照采购文件的要求提供《残疾人福利性单位声明函》。</w:t>
      </w:r>
      <w:r/>
    </w:p>
    <w:p>
      <w:pPr>
        <w:pStyle w:val="997"/>
        <w:ind w:firstLine="420"/>
        <w:jc w:val="both"/>
        <w:spacing w:before="0" w:after="0"/>
        <w:rPr>
          <w:rFonts w:hint="eastAsia" w:ascii="宋体" w:hAnsi="宋体" w:cs="宋体"/>
          <w:sz w:val="21"/>
          <w:szCs w:val="21"/>
        </w:rPr>
      </w:pPr>
      <w:r>
        <w:rPr>
          <w:rFonts w:hint="eastAsia" w:ascii="宋体" w:hAnsi="宋体" w:cs="宋体"/>
          <w:sz w:val="21"/>
          <w:szCs w:val="21"/>
        </w:rPr>
        <w:t xml:space="preserve">（3）残疾人福利单位标准请参照《关于促进残疾人就业政府采购政策的通知》（财库〔2017〕141号）。</w:t>
      </w:r>
      <w:r/>
    </w:p>
    <w:p>
      <w:pPr>
        <w:pStyle w:val="997"/>
        <w:ind w:firstLine="420"/>
        <w:jc w:val="both"/>
        <w:spacing w:before="0" w:after="0"/>
        <w:rPr>
          <w:rFonts w:hint="eastAsia" w:ascii="宋体" w:hAnsi="宋体" w:cs="宋体"/>
          <w:sz w:val="21"/>
          <w:szCs w:val="21"/>
        </w:rPr>
      </w:pPr>
      <w:r>
        <w:rPr>
          <w:rFonts w:hint="eastAsia" w:ascii="宋体" w:hAnsi="宋体" w:cs="宋体"/>
          <w:sz w:val="21"/>
          <w:szCs w:val="21"/>
        </w:rPr>
        <w:t xml:space="preserve">3、监狱和戒毒企业价格扣除</w:t>
      </w:r>
      <w:r/>
    </w:p>
    <w:p>
      <w:pPr>
        <w:pStyle w:val="997"/>
        <w:ind w:firstLine="420"/>
        <w:jc w:val="both"/>
        <w:spacing w:before="0" w:after="0"/>
        <w:rPr>
          <w:rFonts w:hint="eastAsia" w:ascii="宋体" w:hAnsi="宋体" w:cs="宋体"/>
          <w:sz w:val="21"/>
          <w:szCs w:val="21"/>
        </w:rPr>
      </w:pPr>
      <w:r>
        <w:rPr>
          <w:rFonts w:hint="eastAsia" w:ascii="宋体" w:hAnsi="宋体" w:cs="宋体"/>
          <w:sz w:val="21"/>
          <w:szCs w:val="21"/>
        </w:rPr>
        <w:t xml:space="preserve">（1）本项目对监狱和戒毒企业（简称监狱企业）视同小型、微型企业，给予20%的价格扣除，用扣除后的价格参与评审。</w:t>
      </w:r>
      <w:r/>
    </w:p>
    <w:p>
      <w:pPr>
        <w:pStyle w:val="997"/>
        <w:ind w:firstLine="420"/>
        <w:jc w:val="both"/>
        <w:spacing w:before="0" w:after="0"/>
        <w:rPr>
          <w:rFonts w:hint="eastAsia" w:ascii="宋体" w:hAnsi="宋体" w:cs="宋体"/>
          <w:sz w:val="21"/>
          <w:szCs w:val="21"/>
        </w:rPr>
      </w:pPr>
      <w:r>
        <w:rPr>
          <w:rFonts w:hint="eastAsia" w:ascii="宋体" w:hAnsi="宋体" w:cs="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97"/>
        <w:ind w:firstLine="420"/>
        <w:jc w:val="both"/>
        <w:spacing w:before="0" w:after="0"/>
        <w:rPr>
          <w:rFonts w:hint="eastAsia" w:ascii="宋体" w:hAnsi="宋体" w:cs="宋体"/>
          <w:sz w:val="21"/>
          <w:szCs w:val="21"/>
        </w:rPr>
      </w:pPr>
      <w:r>
        <w:rPr>
          <w:rFonts w:hint="eastAsia" w:ascii="宋体" w:hAnsi="宋体" w:cs="宋体"/>
          <w:sz w:val="21"/>
          <w:szCs w:val="21"/>
        </w:rPr>
        <w:t xml:space="preserve">（3）监狱企业标准请参照《关于政府采购支持监狱企业发展有关问题的通知》（财库[2014]68号）。</w:t>
      </w:r>
      <w:r/>
    </w:p>
    <w:p>
      <w:pPr>
        <w:pStyle w:val="997"/>
        <w:ind w:firstLine="420"/>
        <w:jc w:val="both"/>
        <w:spacing w:before="0" w:after="0"/>
        <w:rPr>
          <w:rFonts w:hint="eastAsia" w:ascii="宋体" w:hAnsi="宋体" w:cs="宋体"/>
          <w:sz w:val="21"/>
          <w:szCs w:val="21"/>
        </w:rPr>
      </w:pPr>
      <w:r>
        <w:rPr>
          <w:rFonts w:hint="eastAsia" w:ascii="宋体" w:hAnsi="宋体" w:cs="宋体"/>
          <w:sz w:val="21"/>
          <w:szCs w:val="21"/>
        </w:rPr>
        <w:t xml:space="preserve">4、残疾人福利单位、监狱企业属于小型、微型企业的，不重复享受政策。</w:t>
      </w:r>
      <w:r/>
    </w:p>
    <w:p>
      <w:pPr>
        <w:pStyle w:val="997"/>
        <w:ind w:firstLine="420"/>
        <w:jc w:val="both"/>
        <w:spacing w:before="0" w:after="0"/>
        <w:rPr>
          <w:rFonts w:hint="eastAsia" w:ascii="宋体" w:hAnsi="宋体" w:cs="宋体"/>
          <w:sz w:val="21"/>
          <w:szCs w:val="21"/>
        </w:rPr>
      </w:pPr>
      <w:r>
        <w:rPr>
          <w:rFonts w:hint="eastAsia" w:ascii="宋体" w:hAnsi="宋体" w:cs="宋体"/>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pStyle w:val="997"/>
        <w:ind w:firstLine="420"/>
        <w:jc w:val="both"/>
        <w:spacing w:before="0" w:after="0"/>
        <w:rPr>
          <w:rFonts w:hint="eastAsia" w:ascii="宋体" w:hAnsi="宋体" w:cs="宋体"/>
          <w:sz w:val="21"/>
          <w:szCs w:val="21"/>
        </w:rPr>
      </w:pPr>
      <w:r>
        <w:rPr>
          <w:rFonts w:hint="eastAsia" w:ascii="宋体" w:hAnsi="宋体" w:cs="宋体"/>
          <w:sz w:val="21"/>
          <w:szCs w:val="21"/>
        </w:rPr>
        <w:t xml:space="preserve">6、联合体各方均为小型、微型企业（残疾人福利单位、监狱企业）的，联合体享受20%价格扣除，用扣除后的价格参与评审。</w:t>
      </w:r>
      <w:r/>
    </w:p>
    <w:p>
      <w:pPr>
        <w:pStyle w:val="997"/>
        <w:ind w:firstLine="420"/>
        <w:jc w:val="both"/>
        <w:spacing w:before="0" w:after="0"/>
        <w:rPr>
          <w:rFonts w:hint="eastAsia" w:ascii="宋体" w:hAnsi="宋体" w:cs="宋体"/>
          <w:sz w:val="21"/>
          <w:szCs w:val="21"/>
        </w:rPr>
      </w:pPr>
      <w:r>
        <w:rPr>
          <w:rFonts w:hint="eastAsia" w:ascii="宋体" w:hAnsi="宋体" w:cs="宋体"/>
          <w:sz w:val="21"/>
          <w:szCs w:val="21"/>
        </w:rPr>
        <w:t xml:space="preserve">7、大中型企业向小型、微型企业分包的，分包意向协议约定小型、微型企业合同份额占到合同总金额 30%以上的，给予 6%的价格扣除，用扣除后的价格参与评审。</w:t>
      </w:r>
      <w:r/>
    </w:p>
    <w:p>
      <w:pPr>
        <w:pStyle w:val="997"/>
        <w:ind w:firstLine="422"/>
        <w:rPr>
          <w:rFonts w:hint="eastAsia" w:ascii="宋体" w:hAnsi="宋体" w:cs="宋体"/>
          <w:b/>
          <w:sz w:val="21"/>
          <w:szCs w:val="21"/>
        </w:rPr>
      </w:pPr>
      <w:r>
        <w:rPr>
          <w:rFonts w:hint="eastAsia" w:ascii="宋体" w:hAnsi="宋体" w:cs="宋体"/>
          <w:b/>
          <w:sz w:val="21"/>
          <w:szCs w:val="21"/>
        </w:rPr>
        <w:t xml:space="preserve">三、评审标准</w:t>
      </w:r>
      <w:r/>
    </w:p>
    <w:tbl>
      <w:tblPr>
        <w:tblStyle w:val="746"/>
        <w:tblW w:w="51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8"/>
        <w:gridCol w:w="1489"/>
        <w:gridCol w:w="6099"/>
        <w:gridCol w:w="547"/>
      </w:tblGrid>
      <w:tr>
        <w:trPr>
          <w:jc w:val="center"/>
          <w:trHeight w:val="522"/>
          <w:tblHeader/>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序号</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评审</w:t>
            </w:r>
            <w:r>
              <w:rPr>
                <w:rFonts w:hint="eastAsia" w:ascii="宋体" w:hAnsi="宋体" w:cs="宋体"/>
                <w:b/>
                <w:szCs w:val="21"/>
              </w:rPr>
              <w:t xml:space="preserve">因素</w:t>
            </w:r>
            <w:r/>
          </w:p>
        </w:tc>
        <w:tc>
          <w:tcPr>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评审</w:t>
            </w:r>
            <w:r>
              <w:rPr>
                <w:rFonts w:hint="eastAsia" w:ascii="宋体" w:hAnsi="宋体" w:cs="宋体"/>
                <w:b/>
                <w:szCs w:val="21"/>
              </w:rPr>
              <w:t xml:space="preserve">内容</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分值</w:t>
            </w:r>
            <w:r/>
          </w:p>
        </w:tc>
      </w:tr>
      <w:tr>
        <w:trPr>
          <w:jc w:val="center"/>
        </w:trPr>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价格</w:t>
            </w:r>
            <w:r/>
          </w:p>
          <w:p>
            <w:pPr>
              <w:jc w:val="center"/>
              <w:widowControl/>
              <w:rPr>
                <w:rFonts w:hint="eastAsia" w:ascii="宋体" w:hAnsi="宋体" w:cs="宋体"/>
                <w:szCs w:val="21"/>
              </w:rPr>
            </w:pPr>
            <w:r>
              <w:rPr>
                <w:rFonts w:hint="eastAsia" w:ascii="宋体" w:hAnsi="宋体" w:cs="宋体"/>
                <w:szCs w:val="21"/>
              </w:rPr>
              <w:t xml:space="preserve">（10分）</w:t>
            </w:r>
            <w:r/>
          </w:p>
        </w:tc>
        <w:tc>
          <w:tcPr>
            <w:tcBorders>
              <w:top w:val="single" w:color="000000" w:sz="4" w:space="0"/>
              <w:left w:val="single" w:color="000000" w:sz="4" w:space="0"/>
              <w:bottom w:val="single" w:color="000000" w:sz="4" w:space="0"/>
              <w:right w:val="single" w:color="000000" w:sz="4" w:space="0"/>
            </w:tcBorders>
            <w:tcW w:w="611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价格分采用低价优先法计算，即满足招标文件要求且最后报价最低的供应商的价格为评标基准价，其价格分为满分。</w:t>
            </w:r>
            <w:r/>
          </w:p>
          <w:p>
            <w:pPr>
              <w:jc w:val="left"/>
              <w:widowControl/>
              <w:rPr>
                <w:rFonts w:hint="eastAsia" w:ascii="宋体" w:hAnsi="宋体" w:cs="宋体"/>
                <w:szCs w:val="21"/>
              </w:rPr>
            </w:pPr>
            <w:r>
              <w:rPr>
                <w:rFonts w:hint="eastAsia" w:ascii="宋体" w:hAnsi="宋体" w:cs="宋体"/>
                <w:szCs w:val="21"/>
              </w:rPr>
              <w:t xml:space="preserve">其他供应商的价格分统一按照下列公式计算（小数点保留两位）：报价得分=（评标基准价/其他投标报价）×10。</w:t>
            </w:r>
            <w:r>
              <w:rPr>
                <w:rFonts w:hint="eastAsia" w:ascii="宋体" w:hAnsi="宋体" w:cs="宋体"/>
                <w:b/>
                <w:bCs/>
                <w:szCs w:val="21"/>
              </w:rPr>
              <w:t xml:space="preserve">注：评标委员会认为投标人的报价明显低于其他通过符合性审查投标人的报价，有可能影响项目质量或者不能诚信履约的，且投标人不能在评标现场合理的时间内证明其报价合理性的，评标委员会有权将其作为无效投标处理。</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w:t>
            </w:r>
            <w:r/>
          </w:p>
        </w:tc>
      </w:tr>
      <w:tr>
        <w:trPr>
          <w:jc w:val="center"/>
        </w:trPr>
        <w:tc>
          <w:tcPr>
            <w:tcBorders>
              <w:top w:val="single" w:color="000000" w:sz="4" w:space="0"/>
              <w:left w:val="single" w:color="000000" w:sz="4" w:space="0"/>
              <w:right w:val="single" w:color="000000" w:sz="4" w:space="0"/>
            </w:tcBorders>
            <w:tcW w:w="713" w:type="dxa"/>
            <w:vAlign w:val="center"/>
            <w:vMerge w:val="restart"/>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2</w:t>
            </w:r>
            <w:r/>
          </w:p>
        </w:tc>
        <w:tc>
          <w:tcPr>
            <w:tcBorders>
              <w:top w:val="single" w:color="000000" w:sz="4" w:space="0"/>
              <w:left w:val="single" w:color="000000" w:sz="4" w:space="0"/>
              <w:right w:val="single" w:color="000000" w:sz="4" w:space="0"/>
            </w:tcBorders>
            <w:tcW w:w="1486" w:type="dxa"/>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技术方案评审</w:t>
            </w:r>
            <w:r/>
          </w:p>
          <w:p>
            <w:pPr>
              <w:jc w:val="center"/>
              <w:widowControl/>
              <w:rPr>
                <w:rFonts w:hint="eastAsia" w:ascii="宋体" w:hAnsi="宋体" w:cs="宋体"/>
                <w:szCs w:val="21"/>
              </w:rPr>
            </w:pPr>
            <w:r>
              <w:rPr>
                <w:rFonts w:hint="eastAsia" w:ascii="宋体" w:hAnsi="宋体" w:cs="宋体"/>
                <w:szCs w:val="21"/>
              </w:rPr>
              <w:t xml:space="preserve">（66分）</w:t>
            </w:r>
            <w:r/>
          </w:p>
        </w:tc>
        <w:tc>
          <w:tcPr>
            <w:tcBorders>
              <w:top w:val="single" w:color="000000" w:sz="4" w:space="0"/>
              <w:left w:val="single" w:color="000000" w:sz="4" w:space="0"/>
              <w:bottom w:val="single" w:color="000000" w:sz="4" w:space="0"/>
              <w:right w:val="single" w:color="000000" w:sz="4" w:space="0"/>
            </w:tcBorders>
            <w:tcW w:w="6113" w:type="dxa"/>
            <w:textDirection w:val="lrTb"/>
            <w:noWrap w:val="false"/>
          </w:tcPr>
          <w:p>
            <w:pPr>
              <w:rPr>
                <w:rFonts w:hint="eastAsia" w:ascii="宋体" w:hAnsi="宋体" w:cs="宋体"/>
                <w:szCs w:val="21"/>
              </w:rPr>
            </w:pPr>
            <w:r>
              <w:rPr>
                <w:rFonts w:hint="eastAsia" w:ascii="宋体" w:hAnsi="宋体" w:cs="宋体"/>
                <w:b/>
                <w:szCs w:val="21"/>
              </w:rPr>
              <w:t xml:space="preserve">1、项目需求和重点难点分析（14分）</w:t>
            </w:r>
            <w:r/>
          </w:p>
          <w:p>
            <w:pPr>
              <w:rPr>
                <w:rFonts w:hint="eastAsia" w:ascii="宋体" w:hAnsi="宋体" w:cs="宋体"/>
                <w:szCs w:val="21"/>
              </w:rPr>
            </w:pPr>
            <w:r>
              <w:rPr>
                <w:rFonts w:hint="eastAsia" w:ascii="宋体" w:hAnsi="宋体" w:cs="宋体"/>
                <w:szCs w:val="21"/>
              </w:rPr>
              <w:t xml:space="preserve">投标人基于对项目概况及实际情况的理解，详细阐述对项目需求的理解和分析，包括但不限于服务实施环境、实施区域、设施状况、技术服务路线、安装部署情况等的描述和说明，并提供对项目概况及实际情况理解后出具的效果图；由评委综合评审：</w:t>
            </w:r>
            <w:r/>
          </w:p>
          <w:p>
            <w:pPr>
              <w:rPr>
                <w:rFonts w:hint="eastAsia" w:ascii="宋体" w:hAnsi="宋体" w:cs="宋体"/>
                <w:szCs w:val="21"/>
              </w:rPr>
            </w:pPr>
            <w:r>
              <w:rPr>
                <w:rFonts w:hint="eastAsia" w:ascii="宋体" w:hAnsi="宋体" w:cs="宋体"/>
                <w:szCs w:val="21"/>
              </w:rPr>
              <w:t xml:space="preserve">理解透彻、专业性强、准确程度高、操作性强且提供的效果图与实际需求贴合度高的得14分；</w:t>
            </w:r>
            <w:r/>
          </w:p>
          <w:p>
            <w:pPr>
              <w:rPr>
                <w:rFonts w:hint="eastAsia" w:ascii="宋体" w:hAnsi="宋体" w:cs="宋体"/>
                <w:szCs w:val="21"/>
              </w:rPr>
            </w:pPr>
            <w:r>
              <w:rPr>
                <w:rFonts w:hint="eastAsia" w:ascii="宋体" w:hAnsi="宋体" w:cs="宋体"/>
                <w:szCs w:val="21"/>
              </w:rPr>
              <w:t xml:space="preserve">理解较透彻、专业性较高、准确程度较高，操作性及提供的效果图与实际需求贴合度较高的得10分；</w:t>
            </w:r>
            <w:r/>
          </w:p>
          <w:p>
            <w:pPr>
              <w:rPr>
                <w:rFonts w:hint="eastAsia" w:ascii="宋体" w:hAnsi="宋体" w:cs="宋体"/>
                <w:szCs w:val="21"/>
              </w:rPr>
            </w:pPr>
            <w:r>
              <w:rPr>
                <w:rFonts w:hint="eastAsia" w:ascii="宋体" w:hAnsi="宋体" w:cs="宋体"/>
                <w:szCs w:val="21"/>
              </w:rPr>
              <w:t xml:space="preserve">理解不透彻、专业性一般、准确程度一般、可操作性及提供的效果图与实际需求贴合度一般的得5分；</w:t>
            </w:r>
            <w:r/>
          </w:p>
          <w:p>
            <w:pPr>
              <w:rPr>
                <w:rFonts w:hint="eastAsia" w:ascii="宋体" w:hAnsi="宋体" w:cs="宋体"/>
                <w:szCs w:val="21"/>
              </w:rPr>
            </w:pPr>
            <w:r>
              <w:rPr>
                <w:rFonts w:hint="eastAsia" w:ascii="宋体" w:hAnsi="宋体" w:cs="宋体"/>
                <w:szCs w:val="21"/>
              </w:rPr>
              <w:t xml:space="preserve">所提供分析内容不符合要求或无内容描述的得0分。</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14</w:t>
            </w:r>
            <w:r/>
          </w:p>
        </w:tc>
      </w:tr>
      <w:tr>
        <w:trPr>
          <w:jc w:val="center"/>
        </w:trPr>
        <w:tc>
          <w:tcPr>
            <w:tcBorders>
              <w:left w:val="single" w:color="000000" w:sz="4" w:space="0"/>
              <w:right w:val="single" w:color="000000" w:sz="4" w:space="0"/>
            </w:tcBorders>
            <w:tcW w:w="713" w:type="dxa"/>
            <w:vAlign w:val="center"/>
            <w:vMerge w:val="continue"/>
            <w:textDirection w:val="lrTb"/>
            <w:noWrap w:val="false"/>
          </w:tcPr>
          <w:p>
            <w:pPr>
              <w:jc w:val="center"/>
              <w:widowControl/>
              <w:rPr>
                <w:rFonts w:hint="eastAsia" w:ascii="宋体" w:hAnsi="宋体" w:cs="宋体"/>
                <w:bCs/>
                <w:szCs w:val="21"/>
              </w:rPr>
            </w:pPr>
            <w:r>
              <w:rPr>
                <w:rFonts w:hint="eastAsia" w:ascii="宋体" w:hAnsi="宋体" w:cs="宋体"/>
                <w:bCs/>
                <w:szCs w:val="21"/>
              </w:rPr>
            </w:r>
            <w:r/>
          </w:p>
        </w:tc>
        <w:tc>
          <w:tcPr>
            <w:tcBorders>
              <w:left w:val="single" w:color="000000" w:sz="4" w:space="0"/>
              <w:right w:val="single" w:color="000000" w:sz="4" w:space="0"/>
            </w:tcBorders>
            <w:tcW w:w="1486"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113" w:type="dxa"/>
            <w:textDirection w:val="lrTb"/>
            <w:noWrap w:val="false"/>
          </w:tcPr>
          <w:p>
            <w:pPr>
              <w:rPr>
                <w:rFonts w:hint="eastAsia" w:ascii="宋体" w:hAnsi="宋体" w:cs="宋体"/>
                <w:b/>
                <w:szCs w:val="21"/>
              </w:rPr>
            </w:pPr>
            <w:r>
              <w:rPr>
                <w:rFonts w:hint="eastAsia" w:ascii="宋体" w:hAnsi="宋体" w:cs="宋体"/>
                <w:b/>
                <w:szCs w:val="21"/>
              </w:rPr>
              <w:t xml:space="preserve">2、整体服务方案比较（1</w:t>
            </w:r>
            <w:bookmarkStart w:id="42" w:name="OLE_LINK11"/>
            <w:r>
              <w:rPr>
                <w:rFonts w:hint="eastAsia" w:ascii="宋体" w:hAnsi="宋体" w:cs="宋体"/>
                <w:b/>
                <w:szCs w:val="21"/>
              </w:rPr>
              <w:t xml:space="preserve">2分）</w:t>
            </w:r>
            <w:bookmarkEnd w:id="42"/>
            <w:r/>
            <w:r/>
          </w:p>
          <w:p>
            <w:pPr>
              <w:widowControl/>
              <w:rPr>
                <w:rFonts w:hint="eastAsia" w:ascii="宋体" w:hAnsi="宋体" w:cs="宋体"/>
                <w:szCs w:val="21"/>
              </w:rPr>
            </w:pPr>
            <w:r>
              <w:rPr>
                <w:rFonts w:hint="eastAsia" w:ascii="宋体" w:hAnsi="宋体" w:cs="宋体"/>
                <w:szCs w:val="21"/>
              </w:rPr>
              <w:t xml:space="preserve">投标人提供整体服务方案总体满足项目服务要求及项目技术要求，对所需设备整体架构、网络架构、系统部署、支撑平台等有详细描述和说明；由评委综合评审：</w:t>
            </w:r>
            <w:r/>
          </w:p>
          <w:p>
            <w:pPr>
              <w:widowControl/>
              <w:rPr>
                <w:rFonts w:hint="eastAsia" w:ascii="宋体" w:hAnsi="宋体" w:cs="宋体"/>
                <w:szCs w:val="21"/>
              </w:rPr>
            </w:pPr>
            <w:r>
              <w:rPr>
                <w:rFonts w:hint="eastAsia" w:ascii="宋体" w:hAnsi="宋体" w:cs="宋体"/>
                <w:szCs w:val="21"/>
              </w:rPr>
              <w:t xml:space="preserve">内容详细、科学合理、可操作性强、具有完备的设施设备布置方案，并满足用户需求贴合度高的得12分；</w:t>
            </w:r>
            <w:r/>
          </w:p>
          <w:p>
            <w:pPr>
              <w:widowControl/>
              <w:rPr>
                <w:rFonts w:hint="eastAsia" w:ascii="宋体" w:hAnsi="宋体" w:cs="宋体"/>
                <w:szCs w:val="21"/>
              </w:rPr>
            </w:pPr>
            <w:r>
              <w:rPr>
                <w:rFonts w:hint="eastAsia" w:ascii="宋体" w:hAnsi="宋体" w:cs="宋体"/>
                <w:szCs w:val="21"/>
              </w:rPr>
              <w:t xml:space="preserve">内容基本详细、合理性较好、可操作性较好、与用户需求贴合度较高的得9分；</w:t>
            </w:r>
            <w:r/>
          </w:p>
          <w:p>
            <w:pPr>
              <w:widowControl/>
              <w:rPr>
                <w:rFonts w:hint="eastAsia" w:ascii="宋体" w:hAnsi="宋体" w:cs="宋体"/>
                <w:szCs w:val="21"/>
              </w:rPr>
            </w:pPr>
            <w:r>
              <w:rPr>
                <w:rFonts w:hint="eastAsia" w:ascii="宋体" w:hAnsi="宋体" w:cs="宋体"/>
                <w:szCs w:val="21"/>
              </w:rPr>
              <w:t xml:space="preserve">内容不够详细、合理性一般、可操作性差、与用户需求贴合度一般的得6分；</w:t>
            </w:r>
            <w:r/>
          </w:p>
          <w:p>
            <w:pPr>
              <w:widowControl/>
              <w:rPr>
                <w:rFonts w:hint="eastAsia" w:ascii="宋体" w:hAnsi="宋体" w:cs="宋体"/>
                <w:color w:val="000000"/>
                <w:szCs w:val="21"/>
                <w:lang w:bidi="zh-CN"/>
              </w:rPr>
            </w:pPr>
            <w:r>
              <w:rPr>
                <w:rFonts w:hint="eastAsia" w:ascii="宋体" w:hAnsi="宋体" w:cs="宋体"/>
                <w:szCs w:val="21"/>
              </w:rPr>
              <w:t xml:space="preserve">所提供分析内容不符合要求或无内容描述的得0分。</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12</w:t>
            </w:r>
            <w:r/>
          </w:p>
        </w:tc>
      </w:tr>
      <w:tr>
        <w:trPr>
          <w:jc w:val="center"/>
        </w:trPr>
        <w:tc>
          <w:tcPr>
            <w:tcBorders>
              <w:left w:val="single" w:color="000000" w:sz="4" w:space="0"/>
              <w:right w:val="single" w:color="000000" w:sz="4" w:space="0"/>
            </w:tcBorders>
            <w:tcW w:w="713" w:type="dxa"/>
            <w:vAlign w:val="center"/>
            <w:vMerge w:val="continue"/>
            <w:textDirection w:val="lrTb"/>
            <w:noWrap w:val="false"/>
          </w:tcPr>
          <w:p>
            <w:pPr>
              <w:jc w:val="center"/>
              <w:widowControl/>
              <w:rPr>
                <w:rFonts w:hint="eastAsia" w:ascii="宋体" w:hAnsi="宋体" w:cs="宋体"/>
                <w:bCs/>
                <w:szCs w:val="21"/>
              </w:rPr>
            </w:pPr>
            <w:r>
              <w:rPr>
                <w:rFonts w:hint="eastAsia" w:ascii="宋体" w:hAnsi="宋体" w:cs="宋体"/>
                <w:bCs/>
                <w:szCs w:val="21"/>
              </w:rPr>
            </w:r>
            <w:r/>
          </w:p>
        </w:tc>
        <w:tc>
          <w:tcPr>
            <w:tcBorders>
              <w:left w:val="single" w:color="000000" w:sz="4" w:space="0"/>
              <w:right w:val="single" w:color="000000" w:sz="4" w:space="0"/>
            </w:tcBorders>
            <w:tcW w:w="1486" w:type="dxa"/>
            <w:vAlign w:val="center"/>
            <w:vMerge w:val="continue"/>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113" w:type="dxa"/>
            <w:textDirection w:val="lrTb"/>
            <w:noWrap w:val="false"/>
          </w:tcPr>
          <w:p>
            <w:pPr>
              <w:rPr>
                <w:rFonts w:hint="eastAsia" w:ascii="宋体" w:hAnsi="宋体" w:cs="宋体"/>
                <w:szCs w:val="21"/>
              </w:rPr>
            </w:pPr>
            <w:r>
              <w:rPr>
                <w:rFonts w:hint="eastAsia" w:ascii="宋体" w:hAnsi="宋体" w:cs="宋体"/>
                <w:b/>
                <w:szCs w:val="21"/>
              </w:rPr>
              <w:t xml:space="preserve">3、项目安装、调试实施方案（10分）</w:t>
            </w:r>
            <w:r/>
          </w:p>
          <w:p>
            <w:pPr>
              <w:rPr>
                <w:rFonts w:hint="eastAsia" w:ascii="宋体" w:hAnsi="宋体" w:cs="宋体"/>
                <w:szCs w:val="21"/>
              </w:rPr>
            </w:pPr>
            <w:r>
              <w:rPr>
                <w:rFonts w:hint="eastAsia" w:ascii="宋体" w:hAnsi="宋体" w:cs="宋体"/>
                <w:szCs w:val="21"/>
              </w:rPr>
              <w:t xml:space="preserve">投标人提供整体项目安装、调试维护服务方案，对设备设施、安装调测流程标准规范等有详细描述和说明；由评委综合评审：</w:t>
            </w:r>
            <w:r/>
          </w:p>
          <w:p>
            <w:pPr>
              <w:rPr>
                <w:rFonts w:hint="eastAsia" w:ascii="宋体" w:hAnsi="宋体" w:cs="宋体"/>
                <w:szCs w:val="21"/>
              </w:rPr>
            </w:pPr>
            <w:r>
              <w:rPr>
                <w:rFonts w:hint="eastAsia" w:ascii="宋体" w:hAnsi="宋体" w:cs="宋体"/>
                <w:szCs w:val="21"/>
              </w:rPr>
              <w:t xml:space="preserve">内容详细、科学合理、可操作性强、与用户需求贴合度高的得10分</w:t>
            </w:r>
            <w:r/>
          </w:p>
          <w:p>
            <w:pPr>
              <w:rPr>
                <w:rFonts w:hint="eastAsia" w:ascii="宋体" w:hAnsi="宋体" w:cs="宋体"/>
                <w:szCs w:val="21"/>
              </w:rPr>
            </w:pPr>
            <w:r>
              <w:rPr>
                <w:rFonts w:hint="eastAsia" w:ascii="宋体" w:hAnsi="宋体" w:cs="宋体"/>
                <w:szCs w:val="21"/>
              </w:rPr>
              <w:t xml:space="preserve">内容基本详细、合理性较好、可操作性较好、与用户需求贴合度较高的得7分</w:t>
            </w:r>
            <w:r/>
          </w:p>
          <w:p>
            <w:pPr>
              <w:rPr>
                <w:rFonts w:hint="eastAsia" w:ascii="宋体" w:hAnsi="宋体" w:cs="宋体"/>
                <w:szCs w:val="21"/>
              </w:rPr>
            </w:pPr>
            <w:r>
              <w:rPr>
                <w:rFonts w:hint="eastAsia" w:ascii="宋体" w:hAnsi="宋体" w:cs="宋体"/>
                <w:szCs w:val="21"/>
              </w:rPr>
              <w:t xml:space="preserve">内容不够详细、合理性一般、可操作性差、与用户需求贴合度一般的得4分；</w:t>
            </w:r>
            <w:r/>
          </w:p>
          <w:p>
            <w:pPr>
              <w:rPr>
                <w:rFonts w:hint="eastAsia" w:ascii="宋体" w:hAnsi="宋体" w:cs="宋体"/>
                <w:szCs w:val="21"/>
              </w:rPr>
            </w:pPr>
            <w:r>
              <w:rPr>
                <w:rFonts w:hint="eastAsia" w:ascii="宋体" w:hAnsi="宋体" w:cs="宋体"/>
                <w:szCs w:val="21"/>
              </w:rPr>
              <w:t xml:space="preserve">所提供分析内容不符合要求或无内容描述的得0分。</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w:t>
            </w:r>
            <w:r/>
          </w:p>
        </w:tc>
      </w:tr>
      <w:tr>
        <w:trPr>
          <w:jc w:val="center"/>
        </w:trPr>
        <w:tc>
          <w:tcPr>
            <w:tcBorders>
              <w:left w:val="single" w:color="000000" w:sz="4" w:space="0"/>
              <w:right w:val="single" w:color="000000" w:sz="4" w:space="0"/>
            </w:tcBorders>
            <w:tcW w:w="713" w:type="dxa"/>
            <w:vAlign w:val="center"/>
            <w:vMerge w:val="continue"/>
            <w:textDirection w:val="lrTb"/>
            <w:noWrap w:val="false"/>
          </w:tcPr>
          <w:p>
            <w:pPr>
              <w:jc w:val="center"/>
              <w:widowControl/>
              <w:rPr>
                <w:rFonts w:hint="eastAsia" w:ascii="宋体" w:hAnsi="宋体" w:cs="宋体"/>
                <w:bCs/>
                <w:szCs w:val="21"/>
              </w:rPr>
            </w:pPr>
            <w:r>
              <w:rPr>
                <w:rFonts w:hint="eastAsia" w:ascii="宋体" w:hAnsi="宋体" w:cs="宋体"/>
                <w:bCs/>
                <w:szCs w:val="21"/>
              </w:rPr>
            </w:r>
            <w:r/>
          </w:p>
        </w:tc>
        <w:tc>
          <w:tcPr>
            <w:tcBorders>
              <w:left w:val="single" w:color="000000" w:sz="4" w:space="0"/>
              <w:right w:val="single" w:color="000000" w:sz="4" w:space="0"/>
            </w:tcBorders>
            <w:tcW w:w="1486" w:type="dxa"/>
            <w:vAlign w:val="center"/>
            <w:vMerge w:val="continue"/>
            <w:textDirection w:val="lrTb"/>
            <w:noWrap w:val="false"/>
          </w:tcPr>
          <w:p>
            <w:pPr>
              <w:jc w:val="center"/>
              <w:widowControl/>
              <w:rPr>
                <w:rFonts w:hint="eastAsia" w:ascii="宋体" w:hAnsi="宋体" w:cs="宋体"/>
                <w:color w:val="000000"/>
                <w:szCs w:val="21"/>
                <w:lang w:bidi="zh-CN"/>
              </w:rPr>
            </w:pPr>
            <w:r>
              <w:rPr>
                <w:rFonts w:hint="eastAsia" w:ascii="宋体" w:hAnsi="宋体" w:cs="宋体"/>
                <w:color w:val="000000"/>
                <w:szCs w:val="21"/>
                <w:lang w:bidi="zh-CN"/>
              </w:rPr>
            </w:r>
            <w:r/>
          </w:p>
        </w:tc>
        <w:tc>
          <w:tcPr>
            <w:tcBorders>
              <w:top w:val="single" w:color="000000" w:sz="4" w:space="0"/>
              <w:left w:val="single" w:color="000000" w:sz="4" w:space="0"/>
              <w:bottom w:val="single" w:color="000000" w:sz="4" w:space="0"/>
              <w:right w:val="single" w:color="000000" w:sz="4" w:space="0"/>
            </w:tcBorders>
            <w:tcW w:w="6113" w:type="dxa"/>
            <w:textDirection w:val="lrTb"/>
            <w:noWrap w:val="false"/>
          </w:tcPr>
          <w:p>
            <w:pPr>
              <w:rPr>
                <w:rFonts w:hint="eastAsia" w:ascii="宋体" w:hAnsi="宋体" w:cs="宋体"/>
                <w:szCs w:val="21"/>
              </w:rPr>
            </w:pPr>
            <w:r>
              <w:rPr>
                <w:rFonts w:hint="eastAsia" w:ascii="宋体" w:hAnsi="宋体" w:cs="宋体"/>
                <w:b/>
                <w:szCs w:val="21"/>
              </w:rPr>
              <w:t xml:space="preserve">4、项目质量保障、安全保障和突发事件应急处理措施（10分）</w:t>
            </w:r>
            <w:r/>
          </w:p>
          <w:p>
            <w:pPr>
              <w:rPr>
                <w:rFonts w:hint="eastAsia" w:ascii="宋体" w:hAnsi="宋体" w:cs="宋体"/>
                <w:szCs w:val="21"/>
              </w:rPr>
            </w:pPr>
            <w:r>
              <w:rPr>
                <w:rFonts w:hint="eastAsia" w:ascii="宋体" w:hAnsi="宋体" w:cs="宋体"/>
                <w:szCs w:val="21"/>
              </w:rPr>
              <w:t xml:space="preserve">投标人针对本项目提出项目质量保障及应急保障方案，包括但不限于完整的保障人员（保障团队、保障人员要求）、保障内容（熟悉现场、现场测试、排查隐患、物资保障）、售后服务三方框架等；由评委综合评审：</w:t>
            </w:r>
            <w:r/>
          </w:p>
          <w:p>
            <w:pPr>
              <w:rPr>
                <w:rFonts w:hint="eastAsia" w:ascii="宋体" w:hAnsi="宋体" w:cs="宋体"/>
                <w:szCs w:val="21"/>
              </w:rPr>
            </w:pPr>
            <w:r>
              <w:rPr>
                <w:rFonts w:hint="eastAsia" w:ascii="宋体" w:hAnsi="宋体" w:cs="宋体"/>
                <w:szCs w:val="21"/>
              </w:rPr>
              <w:t xml:space="preserve">方案合理、可行性强、操作性强、贴合项目实际的得10分；</w:t>
            </w:r>
            <w:r/>
          </w:p>
          <w:p>
            <w:pPr>
              <w:rPr>
                <w:rFonts w:hint="eastAsia" w:ascii="宋体" w:hAnsi="宋体" w:cs="宋体"/>
                <w:szCs w:val="21"/>
              </w:rPr>
            </w:pPr>
            <w:r>
              <w:rPr>
                <w:rFonts w:hint="eastAsia" w:ascii="宋体" w:hAnsi="宋体" w:cs="宋体"/>
                <w:szCs w:val="21"/>
              </w:rPr>
              <w:t xml:space="preserve">方案较合理、可行性较好、操作性较好，较贴合项目实际的得7分；</w:t>
            </w:r>
            <w:r/>
          </w:p>
          <w:p>
            <w:pPr>
              <w:rPr>
                <w:rFonts w:hint="eastAsia" w:ascii="宋体" w:hAnsi="宋体" w:cs="宋体"/>
                <w:szCs w:val="21"/>
              </w:rPr>
            </w:pPr>
            <w:r>
              <w:rPr>
                <w:rFonts w:hint="eastAsia" w:ascii="宋体" w:hAnsi="宋体" w:cs="宋体"/>
                <w:szCs w:val="21"/>
              </w:rPr>
              <w:t xml:space="preserve">方案不够合理、可行性一般、操作性一般，与项目实际贴合度一般的得4分；</w:t>
            </w:r>
            <w:r/>
          </w:p>
          <w:p>
            <w:pPr>
              <w:widowControl/>
              <w:rPr>
                <w:rFonts w:hint="eastAsia" w:ascii="宋体" w:hAnsi="宋体" w:cs="宋体"/>
                <w:color w:val="000000"/>
                <w:szCs w:val="21"/>
                <w:lang w:bidi="zh-CN"/>
              </w:rPr>
            </w:pPr>
            <w:r>
              <w:rPr>
                <w:rFonts w:hint="eastAsia" w:ascii="宋体" w:hAnsi="宋体" w:cs="宋体"/>
                <w:szCs w:val="21"/>
              </w:rPr>
              <w:t xml:space="preserve">所提供分析内容不符合要求或无内容描述的得0分</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w:t>
            </w:r>
            <w:r/>
          </w:p>
        </w:tc>
      </w:tr>
      <w:tr>
        <w:trPr>
          <w:jc w:val="center"/>
        </w:trPr>
        <w:tc>
          <w:tcPr>
            <w:tcBorders>
              <w:left w:val="single" w:color="000000" w:sz="4" w:space="0"/>
              <w:bottom w:val="single" w:color="auto" w:sz="4" w:space="0"/>
              <w:right w:val="single" w:color="000000" w:sz="4" w:space="0"/>
            </w:tcBorders>
            <w:tcW w:w="713" w:type="dxa"/>
            <w:vAlign w:val="center"/>
            <w:vMerge w:val="continue"/>
            <w:textDirection w:val="lrTb"/>
            <w:noWrap w:val="false"/>
          </w:tcPr>
          <w:p>
            <w:pPr>
              <w:jc w:val="center"/>
              <w:widowControl/>
              <w:rPr>
                <w:rFonts w:hint="eastAsia" w:ascii="宋体" w:hAnsi="宋体" w:cs="宋体"/>
                <w:bCs/>
                <w:szCs w:val="21"/>
              </w:rPr>
            </w:pPr>
            <w:r>
              <w:rPr>
                <w:rFonts w:hint="eastAsia" w:ascii="宋体" w:hAnsi="宋体" w:cs="宋体"/>
                <w:bCs/>
                <w:szCs w:val="21"/>
              </w:rPr>
            </w:r>
            <w:r/>
          </w:p>
        </w:tc>
        <w:tc>
          <w:tcPr>
            <w:tcBorders>
              <w:left w:val="single" w:color="000000" w:sz="4" w:space="0"/>
              <w:bottom w:val="single" w:color="auto" w:sz="4" w:space="0"/>
              <w:right w:val="single" w:color="000000" w:sz="4" w:space="0"/>
            </w:tcBorders>
            <w:tcW w:w="1486" w:type="dxa"/>
            <w:vAlign w:val="center"/>
            <w:vMerge w:val="continue"/>
            <w:textDirection w:val="lrTb"/>
            <w:noWrap w:val="false"/>
          </w:tcPr>
          <w:p>
            <w:pPr>
              <w:jc w:val="center"/>
              <w:widowControl/>
              <w:rPr>
                <w:rFonts w:hint="eastAsia" w:ascii="宋体" w:hAnsi="宋体" w:cs="宋体"/>
                <w:color w:val="000000"/>
                <w:szCs w:val="21"/>
                <w:lang w:bidi="zh-CN"/>
              </w:rPr>
            </w:pPr>
            <w:r>
              <w:rPr>
                <w:rFonts w:hint="eastAsia" w:ascii="宋体" w:hAnsi="宋体" w:cs="宋体"/>
                <w:color w:val="000000"/>
                <w:szCs w:val="21"/>
                <w:lang w:bidi="zh-CN"/>
              </w:rPr>
            </w:r>
            <w:r/>
          </w:p>
        </w:tc>
        <w:tc>
          <w:tcPr>
            <w:tcBorders>
              <w:top w:val="single" w:color="000000" w:sz="4" w:space="0"/>
              <w:left w:val="single" w:color="000000" w:sz="4" w:space="0"/>
              <w:bottom w:val="single" w:color="000000" w:sz="4" w:space="0"/>
              <w:right w:val="single" w:color="000000" w:sz="4" w:space="0"/>
            </w:tcBorders>
            <w:tcW w:w="6113" w:type="dxa"/>
            <w:textDirection w:val="lrTb"/>
            <w:noWrap w:val="false"/>
          </w:tcPr>
          <w:p>
            <w:pPr>
              <w:rPr>
                <w:rFonts w:hint="eastAsia" w:ascii="宋体" w:hAnsi="宋体" w:cs="宋体"/>
                <w:szCs w:val="21"/>
              </w:rPr>
            </w:pPr>
            <w:r>
              <w:rPr>
                <w:rFonts w:hint="eastAsia" w:ascii="宋体" w:hAnsi="宋体" w:cs="宋体"/>
                <w:b/>
                <w:szCs w:val="21"/>
              </w:rPr>
              <w:t xml:space="preserve">5、投标单位所提供设备功能服务要求（20分）</w:t>
            </w:r>
            <w:r/>
          </w:p>
          <w:p>
            <w:pPr>
              <w:rPr>
                <w:rFonts w:hint="eastAsia" w:ascii="宋体" w:hAnsi="宋体" w:cs="宋体"/>
                <w:szCs w:val="21"/>
              </w:rPr>
            </w:pPr>
            <w:r>
              <w:rPr>
                <w:rFonts w:hint="eastAsia" w:ascii="宋体" w:hAnsi="宋体" w:cs="宋体"/>
                <w:szCs w:val="21"/>
              </w:rPr>
              <w:t xml:space="preserve">针对招标文件中列出的设施设备功能服务要求，提供响应产品功能或性能指标对照表（格式自拟，供应商须对照采购要求逐条列出，在投标文件中对应列出全部响应产品的功能或性能项，并注明“无偏离”或“负偏离”，不得遗漏，如有遗漏视为负偏离）。响应产品功能全部满足或高于采购要求的视为无偏离，满分为20分。</w:t>
            </w:r>
            <w:r/>
          </w:p>
          <w:p>
            <w:pPr>
              <w:rPr>
                <w:rFonts w:hint="eastAsia" w:ascii="宋体" w:hAnsi="宋体" w:cs="宋体"/>
                <w:szCs w:val="21"/>
              </w:rPr>
            </w:pPr>
            <w:r>
              <w:rPr>
                <w:rFonts w:hint="eastAsia" w:ascii="宋体" w:hAnsi="宋体" w:cs="宋体"/>
                <w:szCs w:val="21"/>
              </w:rPr>
              <w:t xml:space="preserve">注：</w:t>
            </w:r>
            <w:r>
              <w:rPr>
                <w:rFonts w:hint="eastAsia" w:ascii="宋体" w:hAnsi="宋体" w:cs="宋体"/>
                <w:b/>
                <w:bCs/>
                <w:szCs w:val="21"/>
              </w:rPr>
              <w:t xml:space="preserve">标注</w:t>
            </w:r>
            <w:r>
              <w:rPr>
                <w:rFonts w:hint="eastAsia" w:ascii="宋体" w:hAnsi="宋体" w:cs="宋体"/>
                <w:szCs w:val="21"/>
              </w:rPr>
              <w:t xml:space="preserve">“</w:t>
            </w:r>
            <w:r>
              <w:rPr>
                <w:rFonts w:hint="eastAsia" w:ascii="宋体" w:hAnsi="宋体" w:cs="宋体"/>
                <w:b/>
                <w:bCs/>
                <w:szCs w:val="21"/>
              </w:rPr>
              <w:t xml:space="preserve">●</w:t>
            </w:r>
            <w:r>
              <w:rPr>
                <w:rFonts w:hint="eastAsia" w:ascii="宋体" w:hAnsi="宋体" w:cs="宋体"/>
                <w:szCs w:val="21"/>
              </w:rPr>
              <w:t xml:space="preserve">”指标若出现负偏离每项扣1分；标注“</w:t>
            </w:r>
            <w:bookmarkStart w:id="43" w:name="_Hlk210037886"/>
            <w:r>
              <w:rPr>
                <w:rFonts w:hint="eastAsia" w:ascii="宋体" w:hAnsi="宋体" w:cs="宋体"/>
                <w:szCs w:val="21"/>
              </w:rPr>
              <w:t xml:space="preserve">▲</w:t>
            </w:r>
            <w:bookmarkEnd w:id="43"/>
            <w:r>
              <w:rPr>
                <w:rFonts w:hint="eastAsia" w:ascii="宋体" w:hAnsi="宋体" w:cs="宋体"/>
                <w:szCs w:val="21"/>
              </w:rPr>
              <w:t xml:space="preserve">”性能指标若出现负偏离每项扣1分（标注“▲”需提供第三方法定检测机构出具的检验报告原件扫描上传）；其他一般性能指标若出现负偏离每项扣0.5分，扣完为止。</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20</w:t>
            </w:r>
            <w:r/>
          </w:p>
        </w:tc>
      </w:tr>
      <w:tr>
        <w:trPr>
          <w:jc w:val="center"/>
          <w:trHeight w:val="2035"/>
        </w:trPr>
        <w:tc>
          <w:tcPr>
            <w:tcBorders>
              <w:top w:val="single" w:color="auto" w:sz="4" w:space="0"/>
              <w:left w:val="single" w:color="000000" w:sz="4" w:space="0"/>
              <w:right w:val="single" w:color="000000" w:sz="4" w:space="0"/>
            </w:tcBorders>
            <w:tcW w:w="713" w:type="dxa"/>
            <w:vAlign w:val="center"/>
            <w:vMerge w:val="restart"/>
            <w:textDirection w:val="lrTb"/>
            <w:noWrap w:val="false"/>
          </w:tcPr>
          <w:p>
            <w:pPr>
              <w:jc w:val="center"/>
              <w:widowControl/>
              <w:rPr>
                <w:rFonts w:hint="eastAsia" w:ascii="宋体" w:hAnsi="宋体" w:cs="宋体"/>
                <w:bCs/>
                <w:szCs w:val="21"/>
              </w:rPr>
            </w:pPr>
            <w:r>
              <w:rPr>
                <w:rFonts w:hint="eastAsia" w:ascii="宋体" w:hAnsi="宋体" w:cs="宋体"/>
                <w:bCs/>
                <w:szCs w:val="21"/>
              </w:rPr>
              <w:t xml:space="preserve">3</w:t>
            </w:r>
            <w:r/>
          </w:p>
        </w:tc>
        <w:tc>
          <w:tcPr>
            <w:tcBorders>
              <w:top w:val="single" w:color="auto" w:sz="4" w:space="0"/>
              <w:left w:val="single" w:color="000000" w:sz="4" w:space="0"/>
              <w:right w:val="single" w:color="000000" w:sz="4" w:space="0"/>
            </w:tcBorders>
            <w:tcW w:w="1486" w:type="dxa"/>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商务评审（24分）</w:t>
            </w:r>
            <w:r/>
          </w:p>
        </w:tc>
        <w:tc>
          <w:tcPr>
            <w:tcBorders>
              <w:top w:val="single" w:color="000000" w:sz="4" w:space="0"/>
              <w:left w:val="single" w:color="000000" w:sz="4" w:space="0"/>
              <w:bottom w:val="single" w:color="auto" w:sz="4" w:space="0"/>
              <w:right w:val="single" w:color="000000" w:sz="4" w:space="0"/>
            </w:tcBorders>
            <w:tcW w:w="6113" w:type="dxa"/>
            <w:vAlign w:val="center"/>
            <w:textDirection w:val="lrTb"/>
            <w:noWrap w:val="false"/>
          </w:tcPr>
          <w:p>
            <w:pPr>
              <w:numPr>
                <w:ilvl w:val="255"/>
                <w:numId w:val="0"/>
              </w:numPr>
              <w:jc w:val="left"/>
              <w:widowControl/>
              <w:rPr>
                <w:rFonts w:hint="eastAsia" w:ascii="宋体" w:hAnsi="宋体" w:cs="宋体"/>
                <w:b/>
                <w:bCs/>
                <w:color w:val="000000"/>
                <w:szCs w:val="21"/>
                <w:lang w:bidi="zh-CN"/>
              </w:rPr>
            </w:pPr>
            <w:r>
              <w:rPr>
                <w:rFonts w:hint="eastAsia" w:ascii="宋体" w:hAnsi="宋体" w:cs="宋体"/>
                <w:b/>
                <w:bCs/>
                <w:color w:val="000000"/>
                <w:szCs w:val="21"/>
                <w:lang w:bidi="zh-CN"/>
              </w:rPr>
              <w:t xml:space="preserve">1、项目团队投入</w:t>
            </w:r>
            <w:r/>
          </w:p>
          <w:p>
            <w:pPr>
              <w:jc w:val="left"/>
              <w:widowControl/>
              <w:rPr>
                <w:rFonts w:hint="eastAsia" w:ascii="宋体" w:hAnsi="宋体" w:cs="宋体"/>
                <w:color w:val="000000"/>
                <w:szCs w:val="21"/>
                <w:lang w:bidi="zh-CN"/>
              </w:rPr>
            </w:pPr>
            <w:r>
              <w:rPr>
                <w:rFonts w:hint="eastAsia" w:ascii="宋体" w:hAnsi="宋体" w:cs="宋体"/>
                <w:color w:val="000000"/>
                <w:szCs w:val="21"/>
                <w:lang w:bidi="zh-CN"/>
              </w:rPr>
              <w:t xml:space="preserve">1）项目技术负责人：</w:t>
            </w:r>
            <w:r>
              <w:rPr>
                <w:rFonts w:hint="eastAsia" w:ascii="宋体" w:hAnsi="宋体" w:cs="宋体"/>
                <w:color w:val="000000"/>
                <w:szCs w:val="21"/>
              </w:rPr>
              <w:t xml:space="preserve">具备计算机技术与软件专业技术资格高</w:t>
            </w:r>
            <w:r>
              <w:rPr>
                <w:rFonts w:hint="eastAsia" w:ascii="宋体" w:hAnsi="宋体" w:cs="宋体"/>
                <w:szCs w:val="21"/>
                <w:lang w:bidi="zh-CN"/>
              </w:rPr>
              <w:t xml:space="preserve">级</w:t>
            </w:r>
            <w:r>
              <w:rPr>
                <w:rFonts w:hint="eastAsia" w:ascii="宋体" w:hAnsi="宋体" w:cs="宋体"/>
                <w:color w:val="000000"/>
                <w:szCs w:val="21"/>
              </w:rPr>
              <w:t xml:space="preserve">信息系统项目管理师证书得3分。</w:t>
            </w:r>
            <w:r/>
          </w:p>
          <w:p>
            <w:pPr>
              <w:jc w:val="left"/>
              <w:widowControl/>
              <w:rPr>
                <w:rFonts w:hint="eastAsia" w:ascii="宋体" w:hAnsi="宋体" w:cs="宋体"/>
                <w:color w:val="000000"/>
                <w:szCs w:val="21"/>
                <w:lang w:bidi="zh-CN"/>
              </w:rPr>
            </w:pPr>
            <w:r>
              <w:rPr>
                <w:rFonts w:hint="eastAsia" w:ascii="宋体" w:hAnsi="宋体" w:cs="宋体"/>
                <w:color w:val="000000"/>
                <w:szCs w:val="21"/>
                <w:lang w:bidi="zh-CN"/>
              </w:rPr>
              <w:t xml:space="preserve">2）项目服务团队</w:t>
            </w:r>
            <w:r/>
          </w:p>
          <w:p>
            <w:pPr>
              <w:jc w:val="left"/>
              <w:widowControl/>
              <w:rPr>
                <w:rFonts w:hint="eastAsia" w:ascii="宋体" w:hAnsi="宋体" w:cs="宋体"/>
                <w:bCs/>
                <w:szCs w:val="21"/>
              </w:rPr>
            </w:pPr>
            <w:r/>
            <w:bookmarkStart w:id="44" w:name="OLE_LINK15"/>
            <w:r>
              <w:rPr>
                <w:rFonts w:hint="eastAsia" w:ascii="宋体" w:hAnsi="宋体" w:cs="宋体"/>
                <w:bCs/>
                <w:szCs w:val="21"/>
              </w:rPr>
              <w:t xml:space="preserve">①服务团队成员中</w:t>
            </w:r>
            <w:bookmarkEnd w:id="44"/>
            <w:r>
              <w:rPr>
                <w:rFonts w:hint="eastAsia" w:ascii="宋体" w:hAnsi="宋体" w:cs="宋体"/>
                <w:bCs/>
                <w:szCs w:val="21"/>
              </w:rPr>
              <w:t xml:space="preserve">具有工程师职称的，每个得1分，最高得2分。</w:t>
            </w:r>
            <w:r/>
          </w:p>
          <w:p>
            <w:pPr>
              <w:jc w:val="left"/>
              <w:rPr>
                <w:rFonts w:hint="eastAsia" w:ascii="宋体" w:hAnsi="宋体" w:cs="宋体"/>
                <w:szCs w:val="21"/>
              </w:rPr>
            </w:pPr>
            <w:r>
              <w:rPr>
                <w:rFonts w:hint="eastAsia" w:ascii="宋体" w:hAnsi="宋体" w:cs="宋体"/>
                <w:bCs/>
                <w:szCs w:val="21"/>
              </w:rPr>
              <w:t xml:space="preserve">②服务团队成员中具有系统集成项目管理师证书、高级信息安全管理师证书、IT服务项目经理、信创规划管理师（高级）证书、信创集成项目管理师(高级)每有一个得1分，最高得5分。</w:t>
            </w:r>
            <w:r>
              <w:rPr>
                <w:rFonts w:hint="eastAsia" w:ascii="宋体" w:hAnsi="宋体" w:cs="宋体"/>
                <w:b/>
                <w:bCs/>
                <w:szCs w:val="21"/>
              </w:rPr>
              <w:t xml:space="preserve">注：提供相关有效职称证书、相关工作经验等证明材料及</w:t>
            </w:r>
            <w:r>
              <w:rPr>
                <w:rFonts w:hint="eastAsia" w:ascii="宋体" w:hAnsi="宋体" w:cs="宋体"/>
                <w:b/>
                <w:bCs/>
                <w:szCs w:val="21"/>
                <w:lang w:val="en-US" w:eastAsia="zh-CN"/>
              </w:rPr>
              <w:t xml:space="preserve">投标人</w:t>
            </w:r>
            <w:r>
              <w:rPr>
                <w:rFonts w:hint="eastAsia" w:ascii="宋体" w:hAnsi="宋体" w:cs="宋体"/>
                <w:b/>
                <w:bCs/>
                <w:szCs w:val="21"/>
              </w:rPr>
              <w:t xml:space="preserve">为该员工缴纳至少最近</w:t>
            </w:r>
            <w:r>
              <w:rPr>
                <w:rFonts w:hint="eastAsia" w:ascii="宋体" w:hAnsi="宋体" w:cs="宋体"/>
                <w:b/>
                <w:bCs/>
                <w:szCs w:val="21"/>
                <w:lang w:val="en-US" w:eastAsia="zh-CN"/>
              </w:rPr>
              <w:t xml:space="preserve">三</w:t>
            </w:r>
            <w:r>
              <w:rPr>
                <w:rFonts w:hint="eastAsia" w:ascii="宋体" w:hAnsi="宋体" w:cs="宋体"/>
                <w:b/>
                <w:bCs/>
                <w:szCs w:val="21"/>
              </w:rPr>
              <w:t xml:space="preserve">个月</w:t>
            </w:r>
            <w:r>
              <w:rPr>
                <w:rFonts w:hint="eastAsia" w:ascii="宋体" w:hAnsi="宋体" w:cs="宋体"/>
                <w:b/>
                <w:bCs/>
                <w:szCs w:val="21"/>
                <w:lang w:val="en-US" w:eastAsia="zh-CN"/>
              </w:rPr>
              <w:t xml:space="preserve">内任意一月</w:t>
            </w:r>
            <w:r>
              <w:rPr>
                <w:rFonts w:hint="eastAsia" w:ascii="宋体" w:hAnsi="宋体" w:cs="宋体"/>
                <w:b/>
                <w:bCs/>
                <w:szCs w:val="21"/>
              </w:rPr>
              <w:t xml:space="preserve">的社保证明，原件扫描上传。否则不得分。</w:t>
            </w:r>
            <w:r/>
          </w:p>
        </w:tc>
        <w:tc>
          <w:tcPr>
            <w:tcBorders>
              <w:top w:val="single" w:color="000000" w:sz="4" w:space="0"/>
              <w:left w:val="single" w:color="000000" w:sz="4" w:space="0"/>
              <w:bottom w:val="single" w:color="auto" w:sz="4" w:space="0"/>
              <w:right w:val="single" w:color="000000" w:sz="4" w:space="0"/>
            </w:tcBorders>
            <w:tcW w:w="541"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w:t>
            </w:r>
            <w:r/>
          </w:p>
        </w:tc>
      </w:tr>
      <w:tr>
        <w:trPr>
          <w:jc w:val="center"/>
          <w:trHeight w:val="1172"/>
        </w:trPr>
        <w:tc>
          <w:tcPr>
            <w:tcBorders>
              <w:left w:val="single" w:color="000000" w:sz="4" w:space="0"/>
              <w:right w:val="single" w:color="000000" w:sz="4" w:space="0"/>
            </w:tcBorders>
            <w:tcW w:w="713" w:type="dxa"/>
            <w:vAlign w:val="center"/>
            <w:vMerge w:val="continue"/>
            <w:textDirection w:val="lrTb"/>
            <w:noWrap w:val="false"/>
          </w:tcPr>
          <w:p>
            <w:pPr>
              <w:jc w:val="center"/>
              <w:widowControl/>
              <w:rPr>
                <w:rFonts w:hint="eastAsia" w:ascii="宋体" w:hAnsi="宋体" w:cs="宋体"/>
                <w:bCs/>
                <w:szCs w:val="21"/>
              </w:rPr>
            </w:pPr>
            <w:r>
              <w:rPr>
                <w:rFonts w:hint="eastAsia" w:ascii="宋体" w:hAnsi="宋体" w:cs="宋体"/>
                <w:bCs/>
                <w:szCs w:val="21"/>
              </w:rPr>
            </w:r>
            <w:r/>
          </w:p>
        </w:tc>
        <w:tc>
          <w:tcPr>
            <w:tcBorders>
              <w:left w:val="single" w:color="000000" w:sz="4" w:space="0"/>
              <w:right w:val="single" w:color="000000" w:sz="4" w:space="0"/>
            </w:tcBorders>
            <w:tcW w:w="148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000000" w:sz="4" w:space="0"/>
              <w:bottom w:val="single" w:color="auto" w:sz="4" w:space="0"/>
              <w:right w:val="single" w:color="000000" w:sz="4" w:space="0"/>
            </w:tcBorders>
            <w:tcW w:w="6113" w:type="dxa"/>
            <w:vAlign w:val="center"/>
            <w:textDirection w:val="lrTb"/>
            <w:noWrap w:val="false"/>
          </w:tcPr>
          <w:p>
            <w:pPr>
              <w:numPr>
                <w:ilvl w:val="255"/>
                <w:numId w:val="0"/>
              </w:numPr>
              <w:jc w:val="left"/>
              <w:widowControl/>
              <w:rPr>
                <w:rFonts w:hint="eastAsia" w:ascii="宋体" w:hAnsi="宋体" w:cs="宋体"/>
                <w:b/>
                <w:bCs/>
                <w:color w:val="000000"/>
                <w:szCs w:val="21"/>
                <w:lang w:bidi="zh-CN"/>
              </w:rPr>
            </w:pPr>
            <w:r>
              <w:rPr>
                <w:rFonts w:hint="eastAsia" w:ascii="宋体" w:hAnsi="宋体" w:cs="宋体"/>
                <w:b/>
                <w:bCs/>
                <w:color w:val="000000"/>
                <w:szCs w:val="21"/>
                <w:lang w:bidi="zh-CN"/>
              </w:rPr>
              <w:t xml:space="preserve">2、公司综合实力</w:t>
            </w:r>
            <w:r/>
          </w:p>
          <w:p>
            <w:pPr>
              <w:jc w:val="left"/>
              <w:rPr>
                <w:rFonts w:hint="eastAsia" w:ascii="宋体" w:hAnsi="宋体" w:cs="宋体"/>
                <w:szCs w:val="21"/>
              </w:rPr>
            </w:pPr>
            <w:r>
              <w:rPr>
                <w:rFonts w:hint="eastAsia" w:ascii="宋体" w:hAnsi="宋体" w:cs="宋体"/>
                <w:szCs w:val="21"/>
              </w:rPr>
              <w:t xml:space="preserve">投标人具有质量管理体系、信息安全管理体系、信息技术服务管理体系、商品售后服务认证等证书的，每有一个得2分，最高得8分。</w:t>
            </w:r>
            <w:r/>
          </w:p>
          <w:p>
            <w:pPr>
              <w:jc w:val="left"/>
              <w:rPr>
                <w:rFonts w:hint="eastAsia" w:ascii="宋体" w:hAnsi="宋体" w:cs="宋体"/>
                <w:b/>
                <w:bCs/>
                <w:szCs w:val="21"/>
              </w:rPr>
            </w:pPr>
            <w:r>
              <w:rPr>
                <w:rFonts w:hint="eastAsia" w:ascii="宋体" w:hAnsi="宋体" w:cs="宋体"/>
                <w:b/>
                <w:bCs/>
                <w:szCs w:val="21"/>
              </w:rPr>
              <w:t xml:space="preserve">注：提供相关证书等证明材料，原件扫描上传。否则不得分。</w:t>
            </w:r>
            <w:r/>
          </w:p>
        </w:tc>
        <w:tc>
          <w:tcPr>
            <w:tcBorders>
              <w:top w:val="single" w:color="auto" w:sz="4" w:space="0"/>
              <w:left w:val="single" w:color="000000" w:sz="4" w:space="0"/>
              <w:bottom w:val="single" w:color="auto" w:sz="4" w:space="0"/>
              <w:right w:val="single" w:color="000000" w:sz="4" w:space="0"/>
            </w:tcBorders>
            <w:tcW w:w="54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8</w:t>
            </w:r>
            <w:r/>
          </w:p>
        </w:tc>
      </w:tr>
      <w:tr>
        <w:trPr>
          <w:jc w:val="center"/>
          <w:trHeight w:val="424"/>
        </w:trPr>
        <w:tc>
          <w:tcPr>
            <w:tcBorders>
              <w:left w:val="single" w:color="000000" w:sz="4" w:space="0"/>
              <w:right w:val="single" w:color="000000" w:sz="4" w:space="0"/>
            </w:tcBorders>
            <w:tcW w:w="713" w:type="dxa"/>
            <w:vAlign w:val="center"/>
            <w:vMerge w:val="continue"/>
            <w:textDirection w:val="lrTb"/>
            <w:noWrap w:val="false"/>
          </w:tcPr>
          <w:p>
            <w:pPr>
              <w:jc w:val="center"/>
              <w:widowControl/>
              <w:rPr>
                <w:rFonts w:hint="eastAsia" w:ascii="宋体" w:hAnsi="宋体" w:cs="宋体"/>
                <w:bCs/>
                <w:szCs w:val="21"/>
              </w:rPr>
            </w:pPr>
            <w:r>
              <w:rPr>
                <w:rFonts w:hint="eastAsia" w:ascii="宋体" w:hAnsi="宋体" w:cs="宋体"/>
                <w:bCs/>
                <w:szCs w:val="21"/>
              </w:rPr>
            </w:r>
            <w:r/>
          </w:p>
        </w:tc>
        <w:tc>
          <w:tcPr>
            <w:tcBorders>
              <w:left w:val="single" w:color="000000" w:sz="4" w:space="0"/>
              <w:right w:val="single" w:color="000000" w:sz="4" w:space="0"/>
            </w:tcBorders>
            <w:tcW w:w="148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000000" w:sz="4" w:space="0"/>
              <w:bottom w:val="single" w:color="000000" w:sz="4" w:space="0"/>
              <w:right w:val="single" w:color="000000" w:sz="4" w:space="0"/>
            </w:tcBorders>
            <w:tcW w:w="6113" w:type="dxa"/>
            <w:vAlign w:val="center"/>
            <w:textDirection w:val="lrTb"/>
            <w:noWrap w:val="false"/>
          </w:tcPr>
          <w:p>
            <w:pPr>
              <w:jc w:val="left"/>
              <w:widowControl/>
              <w:rPr>
                <w:rFonts w:hint="eastAsia" w:ascii="宋体" w:hAnsi="宋体" w:cs="宋体"/>
                <w:b/>
                <w:bCs/>
                <w:szCs w:val="21"/>
              </w:rPr>
            </w:pPr>
            <w:r>
              <w:rPr>
                <w:rFonts w:hint="eastAsia" w:ascii="宋体" w:hAnsi="宋体" w:cs="宋体"/>
                <w:b/>
                <w:bCs/>
                <w:szCs w:val="21"/>
              </w:rPr>
              <w:t xml:space="preserve">3、类似业绩</w:t>
            </w:r>
            <w:r/>
          </w:p>
          <w:p>
            <w:pPr>
              <w:jc w:val="left"/>
              <w:rPr>
                <w:rFonts w:hint="eastAsia" w:ascii="宋体" w:hAnsi="宋体" w:cs="宋体"/>
                <w:color w:val="000000"/>
                <w:szCs w:val="21"/>
              </w:rPr>
            </w:pPr>
            <w:r>
              <w:rPr>
                <w:rFonts w:hint="eastAsia" w:ascii="宋体" w:hAnsi="宋体" w:cs="宋体"/>
                <w:color w:val="000000"/>
                <w:szCs w:val="21"/>
              </w:rPr>
              <w:t xml:space="preserve">近三年以来（自2022年1月以来，以合同签订日期为准）投标单位</w:t>
            </w:r>
            <w:r>
              <w:rPr>
                <w:rFonts w:hint="eastAsia" w:ascii="宋体" w:hAnsi="宋体" w:cs="宋体"/>
                <w:color w:val="auto"/>
                <w:szCs w:val="21"/>
              </w:rPr>
              <w:t xml:space="preserve">具有承担过类似业绩的，每提</w:t>
            </w:r>
            <w:r>
              <w:rPr>
                <w:rFonts w:hint="eastAsia" w:ascii="宋体" w:hAnsi="宋体" w:cs="宋体"/>
                <w:color w:val="000000"/>
                <w:szCs w:val="21"/>
              </w:rPr>
              <w:t xml:space="preserve">供一个得2分，最高得6分。</w:t>
            </w:r>
            <w:r/>
          </w:p>
          <w:p>
            <w:pPr>
              <w:jc w:val="left"/>
              <w:rPr>
                <w:rFonts w:hint="eastAsia" w:ascii="宋体" w:hAnsi="宋体" w:cs="宋体"/>
                <w:color w:val="000000"/>
                <w:szCs w:val="21"/>
              </w:rPr>
            </w:pPr>
            <w:r>
              <w:rPr>
                <w:rFonts w:hint="eastAsia" w:ascii="宋体" w:hAnsi="宋体" w:cs="宋体"/>
                <w:b/>
                <w:bCs/>
                <w:szCs w:val="21"/>
              </w:rPr>
              <w:t xml:space="preserve">注：以合同签订时间为准，需提供相关合同，原件扫描上传。否则不得分。</w:t>
            </w:r>
            <w:r/>
          </w:p>
        </w:tc>
        <w:tc>
          <w:tcPr>
            <w:tcBorders>
              <w:top w:val="single" w:color="auto" w:sz="4" w:space="0"/>
              <w:left w:val="single" w:color="000000" w:sz="4" w:space="0"/>
              <w:bottom w:val="single" w:color="000000" w:sz="4" w:space="0"/>
              <w:right w:val="single" w:color="000000" w:sz="4" w:space="0"/>
            </w:tcBorders>
            <w:tcW w:w="54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r>
      <w:tr>
        <w:trPr>
          <w:jc w:val="center"/>
        </w:trPr>
        <w:tc>
          <w:tcPr>
            <w:gridSpan w:val="3"/>
            <w:tcBorders>
              <w:top w:val="single" w:color="000000" w:sz="4" w:space="0"/>
              <w:left w:val="single" w:color="000000" w:sz="4" w:space="0"/>
              <w:bottom w:val="single" w:color="000000" w:sz="4" w:space="0"/>
              <w:right w:val="single" w:color="000000" w:sz="4" w:space="0"/>
            </w:tcBorders>
            <w:tcW w:w="8312" w:type="dxa"/>
            <w:vAlign w:val="center"/>
            <w:textDirection w:val="lrTb"/>
            <w:noWrap w:val="false"/>
          </w:tcPr>
          <w:p>
            <w:pPr>
              <w:ind w:firstLine="422"/>
              <w:jc w:val="center"/>
              <w:widowControl/>
              <w:rPr>
                <w:rFonts w:hint="eastAsia" w:ascii="宋体" w:hAnsi="宋体" w:cs="宋体"/>
                <w:b/>
                <w:szCs w:val="21"/>
              </w:rPr>
            </w:pPr>
            <w:r>
              <w:rPr>
                <w:rFonts w:hint="eastAsia" w:ascii="宋体" w:hAnsi="宋体" w:cs="宋体"/>
                <w:b/>
                <w:szCs w:val="21"/>
              </w:rPr>
              <w:t xml:space="preserve">合计</w:t>
            </w:r>
            <w:r/>
          </w:p>
        </w:tc>
        <w:tc>
          <w:tcPr>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left"/>
              <w:widowControl/>
              <w:rPr>
                <w:rFonts w:hint="eastAsia" w:ascii="宋体" w:hAnsi="宋体" w:cs="宋体"/>
                <w:b/>
                <w:szCs w:val="21"/>
              </w:rPr>
            </w:pPr>
            <w:r>
              <w:rPr>
                <w:rFonts w:hint="eastAsia" w:ascii="宋体" w:hAnsi="宋体" w:cs="宋体"/>
                <w:b/>
                <w:szCs w:val="21"/>
              </w:rPr>
              <w:t xml:space="preserve">100分</w:t>
            </w:r>
            <w:r/>
          </w:p>
        </w:tc>
      </w:tr>
    </w:tbl>
    <w:p>
      <w:pPr>
        <w:ind w:firstLine="422"/>
        <w:spacing w:line="360" w:lineRule="auto"/>
        <w:rPr>
          <w:rFonts w:hint="eastAsia" w:ascii="宋体" w:hAnsi="宋体" w:cs="宋体"/>
          <w:b/>
          <w:bCs/>
          <w:szCs w:val="21"/>
        </w:rPr>
      </w:pPr>
      <w:r>
        <w:rPr>
          <w:rFonts w:hint="eastAsia" w:ascii="宋体" w:hAnsi="宋体" w:cs="宋体"/>
          <w:b/>
          <w:bCs/>
          <w:szCs w:val="21"/>
        </w:rPr>
      </w:r>
      <w:r/>
    </w:p>
    <w:p>
      <w:pPr>
        <w:ind w:firstLine="720"/>
        <w:spacing w:line="360" w:lineRule="auto"/>
        <w:rPr>
          <w:rFonts w:hint="eastAsia" w:ascii="宋体" w:hAnsi="宋体" w:cs="宋体"/>
          <w:sz w:val="36"/>
        </w:rPr>
      </w:pPr>
      <w:r>
        <w:rPr>
          <w:rFonts w:hint="eastAsia" w:ascii="宋体" w:hAnsi="宋体" w:cs="宋体"/>
          <w:sz w:val="36"/>
        </w:rPr>
        <w:br w:type="page" w:clear="all"/>
      </w:r>
      <w:r/>
    </w:p>
    <w:p>
      <w:pPr>
        <w:pStyle w:val="962"/>
        <w:jc w:val="center"/>
        <w:spacing w:line="360" w:lineRule="auto"/>
        <w:rPr>
          <w:rFonts w:hint="eastAsia" w:ascii="宋体" w:hAnsi="宋体" w:cs="宋体"/>
        </w:rPr>
      </w:pPr>
      <w:r/>
      <w:bookmarkStart w:id="45" w:name="_Toc109304976"/>
      <w:r/>
      <w:r/>
    </w:p>
    <w:p>
      <w:pPr>
        <w:pStyle w:val="962"/>
        <w:jc w:val="center"/>
        <w:spacing w:line="360" w:lineRule="auto"/>
        <w:rPr>
          <w:rFonts w:hint="eastAsia" w:ascii="宋体" w:hAnsi="宋体" w:cs="宋体"/>
          <w:sz w:val="52"/>
        </w:rPr>
      </w:pPr>
      <w:r>
        <w:rPr>
          <w:rFonts w:hint="eastAsia" w:ascii="宋体" w:hAnsi="宋体" w:cs="宋体"/>
        </w:rPr>
        <w:t xml:space="preserve">第六章 投标文件格式</w:t>
      </w:r>
      <w:bookmarkEnd w:id="2"/>
      <w:r/>
      <w:bookmarkEnd w:id="45"/>
      <w:r/>
      <w:r/>
    </w:p>
    <w:p>
      <w:pPr>
        <w:jc w:val="center"/>
        <w:spacing w:line="360" w:lineRule="auto"/>
        <w:rPr>
          <w:rFonts w:hint="eastAsia" w:ascii="宋体" w:hAnsi="宋体" w:cs="宋体"/>
          <w:b/>
          <w:sz w:val="22"/>
        </w:rPr>
      </w:pPr>
      <w:r>
        <w:rPr>
          <w:rFonts w:hint="eastAsia" w:ascii="宋体" w:hAnsi="宋体" w:cs="宋体"/>
          <w:b/>
          <w:sz w:val="22"/>
        </w:rPr>
      </w:r>
      <w:r/>
    </w:p>
    <w:p>
      <w:pPr>
        <w:jc w:val="center"/>
        <w:spacing w:line="360" w:lineRule="auto"/>
        <w:rPr>
          <w:rFonts w:hint="eastAsia" w:ascii="宋体" w:hAnsi="宋体" w:cs="宋体"/>
          <w:b/>
          <w:bCs/>
          <w:sz w:val="72"/>
          <w:szCs w:val="72"/>
        </w:rPr>
      </w:pPr>
      <w:r>
        <w:rPr>
          <w:rFonts w:hint="eastAsia" w:ascii="宋体" w:hAnsi="宋体" w:cs="宋体"/>
          <w:b/>
          <w:bCs/>
          <w:sz w:val="72"/>
          <w:szCs w:val="72"/>
        </w:rPr>
        <w:t xml:space="preserve">投 标 文 件</w:t>
      </w:r>
      <w:r/>
    </w:p>
    <w:p>
      <w:pPr>
        <w:jc w:val="center"/>
        <w:spacing w:line="360" w:lineRule="auto"/>
        <w:rPr>
          <w:rFonts w:hint="eastAsia" w:ascii="宋体" w:hAnsi="宋体" w:cs="宋体"/>
          <w:b/>
          <w:sz w:val="72"/>
          <w:szCs w:val="21"/>
        </w:rPr>
      </w:pPr>
      <w:r>
        <w:rPr>
          <w:rFonts w:hint="eastAsia" w:ascii="宋体" w:hAnsi="宋体" w:cs="宋体"/>
          <w:b/>
          <w:sz w:val="72"/>
          <w:szCs w:val="21"/>
        </w:rPr>
      </w:r>
      <w:r/>
    </w:p>
    <w:p>
      <w:pPr>
        <w:jc w:val="center"/>
        <w:spacing w:line="360" w:lineRule="auto"/>
        <w:rPr>
          <w:rFonts w:hint="eastAsia" w:ascii="宋体" w:hAnsi="宋体" w:cs="宋体"/>
          <w:b/>
          <w:sz w:val="36"/>
          <w:szCs w:val="21"/>
        </w:rPr>
      </w:pPr>
      <w:r>
        <w:rPr>
          <w:rFonts w:hint="eastAsia" w:ascii="宋体" w:hAnsi="宋体" w:cs="宋体"/>
          <w:b/>
          <w:sz w:val="36"/>
          <w:szCs w:val="21"/>
        </w:rPr>
      </w:r>
      <w:r/>
    </w:p>
    <w:p>
      <w:pPr>
        <w:jc w:val="center"/>
        <w:spacing w:line="360" w:lineRule="auto"/>
        <w:rPr>
          <w:rFonts w:hint="eastAsia" w:ascii="宋体" w:hAnsi="宋体" w:cs="宋体"/>
          <w:b/>
          <w:sz w:val="36"/>
          <w:szCs w:val="21"/>
        </w:rPr>
      </w:pPr>
      <w:r>
        <w:rPr>
          <w:rFonts w:hint="eastAsia" w:ascii="宋体" w:hAnsi="宋体" w:cs="宋体"/>
          <w:b/>
          <w:sz w:val="36"/>
          <w:szCs w:val="21"/>
        </w:rPr>
      </w:r>
      <w:r/>
    </w:p>
    <w:p>
      <w:pPr>
        <w:jc w:val="center"/>
        <w:spacing w:line="360" w:lineRule="auto"/>
        <w:rPr>
          <w:rFonts w:hint="eastAsia" w:ascii="宋体" w:hAnsi="宋体" w:cs="宋体"/>
          <w:b/>
          <w:sz w:val="36"/>
          <w:szCs w:val="21"/>
        </w:rPr>
      </w:pPr>
      <w:r>
        <w:rPr>
          <w:rFonts w:hint="eastAsia" w:ascii="宋体" w:hAnsi="宋体" w:cs="宋体"/>
          <w:b/>
          <w:sz w:val="36"/>
          <w:szCs w:val="21"/>
        </w:rPr>
      </w:r>
      <w:r/>
    </w:p>
    <w:p>
      <w:pPr>
        <w:jc w:val="center"/>
        <w:spacing w:line="360" w:lineRule="auto"/>
        <w:rPr>
          <w:rFonts w:hint="eastAsia" w:ascii="宋体" w:hAnsi="宋体" w:cs="宋体"/>
          <w:b/>
          <w:sz w:val="36"/>
          <w:szCs w:val="21"/>
        </w:rPr>
      </w:pPr>
      <w:r>
        <w:rPr>
          <w:rFonts w:hint="eastAsia" w:ascii="宋体" w:hAnsi="宋体" w:cs="宋体"/>
          <w:b/>
          <w:sz w:val="36"/>
          <w:szCs w:val="21"/>
        </w:rPr>
      </w:r>
      <w:r/>
    </w:p>
    <w:p>
      <w:pPr>
        <w:jc w:val="center"/>
        <w:spacing w:line="360" w:lineRule="auto"/>
        <w:rPr>
          <w:rFonts w:hint="eastAsia" w:ascii="宋体" w:hAnsi="宋体" w:cs="宋体"/>
          <w:b/>
          <w:sz w:val="36"/>
          <w:szCs w:val="21"/>
        </w:rPr>
      </w:pPr>
      <w:r>
        <w:rPr>
          <w:rFonts w:hint="eastAsia" w:ascii="宋体" w:hAnsi="宋体" w:cs="宋体"/>
          <w:b/>
          <w:sz w:val="36"/>
          <w:szCs w:val="21"/>
        </w:rPr>
      </w:r>
      <w:r/>
    </w:p>
    <w:p>
      <w:pPr>
        <w:jc w:val="center"/>
        <w:spacing w:line="360" w:lineRule="auto"/>
        <w:rPr>
          <w:rFonts w:hint="eastAsia" w:ascii="宋体" w:hAnsi="宋体" w:cs="宋体"/>
          <w:b/>
          <w:sz w:val="36"/>
        </w:rPr>
      </w:pPr>
      <w:r>
        <w:rPr>
          <w:rFonts w:hint="eastAsia" w:ascii="宋体" w:hAnsi="宋体" w:cs="宋体"/>
          <w:b/>
          <w:sz w:val="36"/>
        </w:rPr>
      </w:r>
      <w:r/>
    </w:p>
    <w:p>
      <w:pPr>
        <w:pStyle w:val="785"/>
        <w:ind w:firstLine="1084"/>
        <w:rPr>
          <w:rFonts w:hint="eastAsia" w:ascii="宋体" w:hAnsi="宋体"/>
          <w:b/>
          <w:sz w:val="36"/>
        </w:rPr>
      </w:pPr>
      <w:r>
        <w:rPr>
          <w:rFonts w:ascii="宋体" w:hAnsi="宋体"/>
          <w:b/>
          <w:sz w:val="36"/>
        </w:rPr>
        <w:t xml:space="preserve">项 目 名 称：</w:t>
      </w:r>
      <w:r>
        <w:rPr>
          <w:rFonts w:ascii="宋体" w:hAnsi="宋体"/>
          <w:b/>
          <w:sz w:val="36"/>
          <w:u w:val="single"/>
        </w:rPr>
        <w:t xml:space="preserve">               </w:t>
      </w:r>
      <w:r/>
    </w:p>
    <w:p>
      <w:pPr>
        <w:pStyle w:val="785"/>
        <w:ind w:firstLine="1084"/>
        <w:rPr>
          <w:rFonts w:hint="eastAsia" w:ascii="宋体" w:hAnsi="宋体"/>
          <w:b/>
          <w:sz w:val="36"/>
          <w:u w:val="single"/>
        </w:rPr>
      </w:pPr>
      <w:r>
        <w:rPr>
          <w:rFonts w:ascii="宋体" w:hAnsi="宋体"/>
          <w:b/>
          <w:sz w:val="36"/>
        </w:rPr>
        <w:t xml:space="preserve">招 标 编 号：</w:t>
      </w:r>
      <w:r>
        <w:rPr>
          <w:rFonts w:ascii="宋体" w:hAnsi="宋体"/>
          <w:b/>
          <w:sz w:val="36"/>
          <w:u w:val="single"/>
        </w:rPr>
        <w:t xml:space="preserve">               </w:t>
      </w:r>
      <w:r/>
    </w:p>
    <w:p>
      <w:pPr>
        <w:pStyle w:val="785"/>
        <w:rPr>
          <w:rFonts w:hint="eastAsia" w:ascii="宋体" w:hAnsi="宋体"/>
          <w:b/>
          <w:sz w:val="36"/>
          <w:u w:val="single"/>
        </w:rPr>
      </w:pPr>
      <w:r>
        <w:rPr>
          <w:rFonts w:ascii="宋体" w:hAnsi="宋体"/>
          <w:b/>
          <w:sz w:val="36"/>
        </w:rPr>
        <w:t xml:space="preserve">      投标人名称 ：</w:t>
      </w:r>
      <w:r>
        <w:rPr>
          <w:rFonts w:ascii="宋体" w:hAnsi="宋体"/>
          <w:b/>
          <w:sz w:val="36"/>
          <w:u w:val="single"/>
        </w:rPr>
        <w:t xml:space="preserve">               </w:t>
      </w:r>
      <w:r/>
    </w:p>
    <w:p>
      <w:pPr>
        <w:spacing w:line="360" w:lineRule="auto"/>
        <w:rPr>
          <w:rFonts w:hint="eastAsia" w:ascii="宋体" w:hAnsi="宋体" w:cs="宋体"/>
          <w:b/>
          <w:sz w:val="36"/>
          <w:u w:val="single"/>
        </w:rPr>
      </w:pPr>
      <w:r>
        <w:rPr>
          <w:rFonts w:ascii="宋体" w:hAnsi="宋体"/>
          <w:b/>
          <w:sz w:val="36"/>
        </w:rPr>
        <w:t xml:space="preserve">      日      期 ：</w:t>
      </w:r>
      <w:r>
        <w:rPr>
          <w:rFonts w:hint="eastAsia" w:ascii="宋体" w:hAnsi="宋体"/>
          <w:b/>
          <w:sz w:val="36"/>
          <w:u w:val="single"/>
        </w:rPr>
        <w:t xml:space="preserve">               </w:t>
      </w:r>
      <w:r/>
    </w:p>
    <w:p>
      <w:pPr>
        <w:ind w:firstLine="1084"/>
        <w:spacing w:line="360" w:lineRule="auto"/>
        <w:rPr>
          <w:rFonts w:hint="eastAsia" w:ascii="宋体" w:hAnsi="宋体" w:cs="宋体"/>
          <w:b/>
          <w:sz w:val="36"/>
        </w:rPr>
      </w:pPr>
      <w:r>
        <w:rPr>
          <w:rFonts w:ascii="宋体" w:hAnsi="宋体"/>
          <w:b/>
          <w:sz w:val="36"/>
        </w:rPr>
        <w:t xml:space="preserve">投  </w:t>
      </w:r>
      <w:r>
        <w:rPr>
          <w:rFonts w:hint="eastAsia" w:ascii="宋体" w:hAnsi="宋体"/>
          <w:b/>
          <w:sz w:val="36"/>
        </w:rPr>
        <w:t xml:space="preserve"> </w:t>
      </w:r>
      <w:r>
        <w:rPr>
          <w:rFonts w:ascii="宋体" w:hAnsi="宋体"/>
          <w:b/>
          <w:sz w:val="36"/>
        </w:rPr>
        <w:t xml:space="preserve">标  人：</w:t>
      </w:r>
      <w:r>
        <w:rPr>
          <w:rFonts w:ascii="宋体" w:hAnsi="宋体"/>
          <w:b/>
          <w:sz w:val="36"/>
          <w:u w:val="single"/>
        </w:rPr>
        <w:t xml:space="preserve">         </w:t>
      </w:r>
      <w:r>
        <w:rPr>
          <w:rFonts w:ascii="宋体" w:hAnsi="宋体"/>
          <w:b/>
          <w:sz w:val="36"/>
        </w:rPr>
        <w:t xml:space="preserve">（电子签章）</w:t>
      </w:r>
      <w:r/>
    </w:p>
    <w:p>
      <w:pPr>
        <w:jc w:val="center"/>
        <w:spacing w:line="360" w:lineRule="auto"/>
        <w:rPr>
          <w:rFonts w:hint="eastAsia" w:ascii="宋体" w:hAnsi="宋体" w:cs="宋体"/>
          <w:b/>
          <w:bCs/>
          <w:sz w:val="32"/>
          <w:szCs w:val="32"/>
        </w:rPr>
      </w:pPr>
      <w:r>
        <w:rPr>
          <w:rFonts w:hint="eastAsia" w:ascii="宋体" w:hAnsi="宋体" w:cs="宋体"/>
          <w:sz w:val="24"/>
        </w:rPr>
        <w:br w:type="page" w:clear="all"/>
      </w:r>
      <w:r>
        <w:rPr>
          <w:rFonts w:hint="eastAsia" w:ascii="宋体" w:hAnsi="宋体" w:cs="宋体"/>
          <w:b/>
          <w:bCs/>
          <w:sz w:val="32"/>
          <w:szCs w:val="32"/>
        </w:rPr>
        <w:t xml:space="preserve">投标主要文件目录</w:t>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ind w:firstLine="480"/>
        <w:spacing w:line="360" w:lineRule="auto"/>
        <w:rPr>
          <w:rFonts w:hint="eastAsia" w:ascii="宋体" w:hAnsi="宋体" w:cs="宋体"/>
          <w:sz w:val="24"/>
        </w:rPr>
      </w:pPr>
      <w:r>
        <w:rPr>
          <w:rFonts w:hint="eastAsia" w:ascii="宋体" w:hAnsi="宋体" w:cs="宋体"/>
          <w:sz w:val="24"/>
        </w:rPr>
        <w:t xml:space="preserve">一、资格审查响应对照表</w:t>
      </w:r>
      <w:r/>
    </w:p>
    <w:p>
      <w:pPr>
        <w:ind w:left="480"/>
        <w:spacing w:line="360" w:lineRule="auto"/>
        <w:rPr>
          <w:rFonts w:hint="eastAsia" w:ascii="宋体" w:hAnsi="宋体" w:cs="宋体"/>
          <w:sz w:val="24"/>
        </w:rPr>
      </w:pPr>
      <w:r>
        <w:rPr>
          <w:rFonts w:hint="eastAsia" w:ascii="宋体" w:hAnsi="宋体" w:cs="宋体"/>
          <w:sz w:val="24"/>
        </w:rPr>
        <w:t xml:space="preserve">二、符合性审查响应对照表</w:t>
      </w:r>
      <w:r/>
    </w:p>
    <w:p>
      <w:pPr>
        <w:ind w:left="480"/>
        <w:spacing w:line="360" w:lineRule="auto"/>
        <w:rPr>
          <w:rFonts w:hint="eastAsia" w:ascii="宋体" w:hAnsi="宋体" w:cs="宋体"/>
          <w:sz w:val="24"/>
        </w:rPr>
      </w:pPr>
      <w:r>
        <w:rPr>
          <w:rFonts w:hint="eastAsia" w:ascii="宋体" w:hAnsi="宋体" w:cs="宋体"/>
          <w:sz w:val="24"/>
        </w:rPr>
        <w:t xml:space="preserve">三、非实质性响应对照表</w:t>
      </w:r>
      <w:r/>
    </w:p>
    <w:p>
      <w:pPr>
        <w:ind w:firstLine="480"/>
        <w:spacing w:line="360" w:lineRule="auto"/>
        <w:rPr>
          <w:rFonts w:hint="eastAsia" w:ascii="宋体" w:hAnsi="宋体" w:cs="宋体"/>
          <w:b/>
          <w:bCs/>
          <w:sz w:val="24"/>
        </w:rPr>
      </w:pPr>
      <w:r>
        <w:rPr>
          <w:rFonts w:hint="eastAsia" w:ascii="宋体" w:hAnsi="宋体" w:cs="宋体"/>
          <w:sz w:val="24"/>
        </w:rPr>
        <w:t xml:space="preserve">四</w:t>
      </w:r>
      <w:r>
        <w:rPr>
          <w:rFonts w:hint="eastAsia" w:ascii="宋体" w:hAnsi="宋体" w:cs="宋体"/>
          <w:b/>
          <w:bCs/>
          <w:sz w:val="24"/>
        </w:rPr>
        <w:t xml:space="preserve">、</w:t>
      </w:r>
      <w:r>
        <w:rPr>
          <w:rFonts w:ascii="宋体" w:hAnsi="宋体"/>
          <w:sz w:val="24"/>
          <w:szCs w:val="24"/>
        </w:rPr>
        <w:t xml:space="preserve">开标一览表</w:t>
      </w:r>
      <w:r/>
    </w:p>
    <w:p>
      <w:pPr>
        <w:ind w:firstLine="480"/>
        <w:spacing w:line="360" w:lineRule="auto"/>
        <w:rPr>
          <w:rFonts w:hint="eastAsia" w:ascii="宋体" w:hAnsi="宋体" w:cs="宋体"/>
          <w:sz w:val="24"/>
        </w:rPr>
      </w:pPr>
      <w:r>
        <w:rPr>
          <w:rFonts w:hint="eastAsia" w:ascii="宋体" w:hAnsi="宋体" w:cs="宋体"/>
          <w:sz w:val="24"/>
        </w:rPr>
        <w:t xml:space="preserve">五、</w:t>
      </w:r>
      <w:r>
        <w:rPr>
          <w:rFonts w:hint="eastAsia" w:ascii="宋体" w:hAnsi="宋体" w:cs="宋体"/>
          <w:sz w:val="24"/>
          <w:szCs w:val="24"/>
        </w:rPr>
        <w:t xml:space="preserve">技术参数响应及偏离表</w:t>
      </w:r>
      <w:r/>
    </w:p>
    <w:p>
      <w:pPr>
        <w:ind w:firstLine="480"/>
        <w:spacing w:line="360" w:lineRule="auto"/>
        <w:rPr>
          <w:rFonts w:hint="eastAsia" w:ascii="宋体" w:hAnsi="宋体" w:cs="宋体"/>
          <w:sz w:val="24"/>
        </w:rPr>
      </w:pPr>
      <w:r>
        <w:rPr>
          <w:rFonts w:hint="eastAsia" w:ascii="宋体" w:hAnsi="宋体" w:cs="宋体"/>
          <w:sz w:val="24"/>
        </w:rPr>
        <w:t xml:space="preserve">六</w:t>
      </w:r>
      <w:r>
        <w:rPr>
          <w:rFonts w:hint="eastAsia" w:ascii="宋体" w:hAnsi="宋体" w:cs="宋体"/>
          <w:sz w:val="24"/>
          <w:szCs w:val="24"/>
        </w:rPr>
        <w:t xml:space="preserve">、</w:t>
      </w:r>
      <w:r>
        <w:rPr>
          <w:rFonts w:hint="eastAsia" w:ascii="宋体" w:hAnsi="宋体" w:cs="宋体"/>
          <w:sz w:val="24"/>
        </w:rPr>
        <w:t xml:space="preserve">商务条款响应及偏离表</w:t>
      </w:r>
      <w:r/>
    </w:p>
    <w:p>
      <w:pPr>
        <w:ind w:firstLine="480"/>
        <w:spacing w:line="360" w:lineRule="auto"/>
        <w:rPr>
          <w:rFonts w:hint="eastAsia" w:ascii="宋体" w:hAnsi="宋体" w:cs="宋体"/>
          <w:sz w:val="24"/>
        </w:rPr>
      </w:pPr>
      <w:r>
        <w:rPr>
          <w:rFonts w:hint="eastAsia" w:ascii="宋体" w:hAnsi="宋体" w:cs="宋体"/>
          <w:sz w:val="24"/>
        </w:rPr>
        <w:t xml:space="preserve">七、其他 （供应商认为有必要提供的声明和文件，如有自拟并自行添加）</w:t>
      </w:r>
      <w:r/>
    </w:p>
    <w:p>
      <w:pPr>
        <w:jc w:val="center"/>
        <w:spacing w:line="360" w:lineRule="auto"/>
        <w:rPr>
          <w:rFonts w:hint="eastAsia" w:ascii="宋体" w:hAnsi="宋体" w:cs="宋体"/>
          <w:b/>
          <w:sz w:val="32"/>
          <w:szCs w:val="32"/>
        </w:rPr>
      </w:pPr>
      <w:r>
        <w:rPr>
          <w:rFonts w:hint="eastAsia" w:ascii="宋体" w:hAnsi="宋体" w:cs="宋体"/>
          <w:b/>
          <w:sz w:val="32"/>
          <w:szCs w:val="32"/>
        </w:rPr>
        <w:br w:type="page" w:clear="all"/>
      </w:r>
      <w:r>
        <w:rPr>
          <w:rFonts w:hint="eastAsia" w:ascii="宋体" w:hAnsi="宋体" w:cs="宋体"/>
          <w:b/>
          <w:sz w:val="32"/>
          <w:szCs w:val="32"/>
        </w:rPr>
        <w:t xml:space="preserve">一、资格审查响应对照表</w:t>
      </w:r>
      <w:r/>
    </w:p>
    <w:tbl>
      <w:tblPr>
        <w:tblStyle w:val="746"/>
        <w:tblW w:w="0" w:type="auto"/>
        <w:tblInd w:w="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5580"/>
        <w:gridCol w:w="1824"/>
      </w:tblGrid>
      <w:tr>
        <w:trPr>
          <w:trHeight w:val="647"/>
        </w:trPr>
        <w:tc>
          <w:tcPr>
            <w:tcW w:w="706"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序号</w:t>
            </w:r>
            <w:r/>
          </w:p>
        </w:tc>
        <w:tc>
          <w:tcPr>
            <w:tcW w:w="5580"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资格审查响应内容</w:t>
            </w:r>
            <w:r/>
          </w:p>
        </w:tc>
        <w:tc>
          <w:tcPr>
            <w:tcW w:w="1824"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是否响应</w:t>
            </w:r>
            <w:r/>
          </w:p>
          <w:p>
            <w:pPr>
              <w:jc w:val="center"/>
              <w:spacing w:line="360" w:lineRule="auto"/>
              <w:rPr>
                <w:rFonts w:hint="eastAsia" w:ascii="宋体" w:hAnsi="宋体" w:cs="宋体"/>
                <w:b/>
                <w:szCs w:val="21"/>
              </w:rPr>
            </w:pPr>
            <w:r>
              <w:rPr>
                <w:rFonts w:hint="eastAsia" w:ascii="宋体" w:hAnsi="宋体" w:cs="宋体"/>
                <w:b/>
                <w:szCs w:val="21"/>
              </w:rPr>
              <w:t xml:space="preserve">（填是或者否）</w:t>
            </w:r>
            <w:r/>
          </w:p>
        </w:tc>
      </w:tr>
      <w:tr>
        <w:trPr>
          <w:trHeight w:val="335"/>
        </w:trPr>
        <w:tc>
          <w:tcPr>
            <w:gridSpan w:val="3"/>
            <w:tcW w:w="8110"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通用资格条件</w:t>
            </w:r>
            <w:r/>
          </w:p>
        </w:tc>
      </w:tr>
      <w:tr>
        <w:trPr>
          <w:trHeight w:val="761"/>
        </w:trPr>
        <w:tc>
          <w:tcPr>
            <w:tcW w:w="706"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szCs w:val="21"/>
              </w:rPr>
              <w:t xml:space="preserve">1</w:t>
            </w:r>
            <w:r/>
          </w:p>
        </w:tc>
        <w:tc>
          <w:tcPr>
            <w:tcW w:w="5580" w:type="dxa"/>
            <w:vAlign w:val="center"/>
            <w:textDirection w:val="lrTb"/>
            <w:noWrap w:val="false"/>
          </w:tcPr>
          <w:p>
            <w:pPr>
              <w:spacing w:line="360" w:lineRule="auto"/>
              <w:rPr>
                <w:rFonts w:hint="eastAsia" w:ascii="宋体" w:hAnsi="宋体" w:cs="宋体"/>
                <w:iCs/>
                <w:szCs w:val="21"/>
              </w:rPr>
            </w:pPr>
            <w:r>
              <w:rPr>
                <w:rFonts w:hint="eastAsia" w:ascii="宋体" w:hAnsi="宋体" w:cs="宋体"/>
                <w:szCs w:val="21"/>
              </w:rPr>
              <w:t xml:space="preserve">法人或者其他组织的营业执照等证明文件，自然人的身份证明（身份证为正、反面）</w:t>
            </w:r>
            <w:r/>
          </w:p>
        </w:tc>
        <w:tc>
          <w:tcPr>
            <w:tcW w:w="1824"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r>
            <w:r/>
          </w:p>
        </w:tc>
      </w:tr>
      <w:tr>
        <w:trPr>
          <w:trHeight w:val="585"/>
        </w:trPr>
        <w:tc>
          <w:tcPr>
            <w:tcW w:w="70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5580" w:type="dxa"/>
            <w:vAlign w:val="center"/>
            <w:textDirection w:val="lrTb"/>
            <w:noWrap w:val="false"/>
          </w:tcPr>
          <w:p>
            <w:pPr>
              <w:spacing w:line="360" w:lineRule="auto"/>
              <w:rPr>
                <w:rFonts w:hint="eastAsia" w:ascii="宋体" w:hAnsi="宋体" w:cs="宋体"/>
                <w:iCs/>
                <w:szCs w:val="21"/>
              </w:rPr>
            </w:pPr>
            <w:r>
              <w:rPr>
                <w:rFonts w:hint="eastAsia" w:ascii="宋体" w:hAnsi="宋体" w:cs="宋体"/>
                <w:szCs w:val="21"/>
              </w:rPr>
              <w:t xml:space="preserve">依法缴纳职工社会保障资金的证明材料</w:t>
            </w:r>
            <w:r>
              <w:rPr>
                <w:rFonts w:hint="eastAsia" w:ascii="宋体" w:hAnsi="宋体" w:cs="宋体"/>
                <w:b/>
                <w:bCs/>
                <w:szCs w:val="21"/>
              </w:rPr>
              <w:t xml:space="preserve">(税务、银行或社会保险基金管理部门出具的近一年内任意一个月缴纳职工社会保障资金的缴款凭证或缴款证明)</w:t>
            </w:r>
            <w:r/>
          </w:p>
        </w:tc>
        <w:tc>
          <w:tcPr>
            <w:tcW w:w="1824"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585"/>
        </w:trPr>
        <w:tc>
          <w:tcPr>
            <w:tcW w:w="70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5580" w:type="dxa"/>
            <w:vAlign w:val="center"/>
            <w:textDirection w:val="lrTb"/>
            <w:noWrap w:val="false"/>
          </w:tcPr>
          <w:p>
            <w:pPr>
              <w:spacing w:line="360" w:lineRule="auto"/>
              <w:rPr>
                <w:rFonts w:hint="eastAsia" w:ascii="宋体" w:hAnsi="宋体" w:cs="宋体"/>
                <w:iCs/>
                <w:szCs w:val="21"/>
              </w:rPr>
            </w:pPr>
            <w:r>
              <w:rPr>
                <w:rFonts w:hint="eastAsia" w:ascii="宋体" w:hAnsi="宋体" w:cs="宋体"/>
                <w:szCs w:val="21"/>
              </w:rPr>
              <w:t xml:space="preserve">供应商近一年内任意一份依法纳税的缴款凭证</w:t>
            </w:r>
            <w:r/>
          </w:p>
        </w:tc>
        <w:tc>
          <w:tcPr>
            <w:tcW w:w="1824"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417"/>
        </w:trPr>
        <w:tc>
          <w:tcPr>
            <w:tcW w:w="70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5580" w:type="dxa"/>
            <w:vAlign w:val="center"/>
            <w:textDirection w:val="lrTb"/>
            <w:noWrap w:val="false"/>
          </w:tcPr>
          <w:p>
            <w:pPr>
              <w:spacing w:line="360" w:lineRule="auto"/>
              <w:rPr>
                <w:rFonts w:hint="eastAsia" w:ascii="宋体" w:hAnsi="宋体" w:cs="宋体"/>
                <w:iCs/>
                <w:szCs w:val="21"/>
              </w:rPr>
            </w:pPr>
            <w:r>
              <w:rPr>
                <w:rFonts w:hint="eastAsia" w:ascii="宋体" w:hAnsi="宋体" w:cs="宋体"/>
                <w:szCs w:val="21"/>
              </w:rPr>
              <w:t xml:space="preserve">上一年度的财务状况报告</w:t>
            </w:r>
            <w:r>
              <w:rPr>
                <w:rFonts w:hint="eastAsia" w:ascii="宋体" w:hAnsi="宋体" w:cs="宋体"/>
                <w:b/>
                <w:bCs/>
                <w:szCs w:val="21"/>
              </w:rPr>
              <w:t xml:space="preserve">（成立不满一年不需提供）</w:t>
            </w:r>
            <w:r/>
          </w:p>
        </w:tc>
        <w:tc>
          <w:tcPr>
            <w:tcW w:w="1824"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780"/>
        </w:trPr>
        <w:tc>
          <w:tcPr>
            <w:tcW w:w="70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W w:w="5580" w:type="dxa"/>
            <w:vAlign w:val="center"/>
            <w:textDirection w:val="lrTb"/>
            <w:noWrap w:val="false"/>
          </w:tcPr>
          <w:p>
            <w:pPr>
              <w:spacing w:line="360" w:lineRule="auto"/>
              <w:rPr>
                <w:rFonts w:hint="eastAsia" w:ascii="宋体" w:hAnsi="宋体" w:cs="宋体"/>
                <w:iCs/>
                <w:szCs w:val="21"/>
              </w:rPr>
            </w:pPr>
            <w:r>
              <w:rPr>
                <w:rFonts w:hint="eastAsia" w:ascii="宋体" w:hAnsi="宋体" w:cs="宋体"/>
                <w:szCs w:val="21"/>
              </w:rPr>
              <w:t xml:space="preserve">具备履行合同所必需的设备和专业技术能力的证明材料</w:t>
            </w:r>
            <w:r/>
          </w:p>
        </w:tc>
        <w:tc>
          <w:tcPr>
            <w:tcW w:w="1824"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780"/>
        </w:trPr>
        <w:tc>
          <w:tcPr>
            <w:tcW w:w="70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6</w:t>
            </w:r>
            <w:r/>
          </w:p>
        </w:tc>
        <w:tc>
          <w:tcPr>
            <w:tcW w:w="5580" w:type="dxa"/>
            <w:vAlign w:val="center"/>
            <w:textDirection w:val="lrTb"/>
            <w:noWrap w:val="false"/>
          </w:tcPr>
          <w:p>
            <w:pPr>
              <w:spacing w:line="360" w:lineRule="auto"/>
              <w:rPr>
                <w:rFonts w:hint="eastAsia" w:ascii="宋体" w:hAnsi="宋体" w:cs="宋体"/>
                <w:iCs/>
                <w:szCs w:val="21"/>
              </w:rPr>
            </w:pPr>
            <w:r>
              <w:rPr>
                <w:rFonts w:hint="eastAsia" w:ascii="宋体" w:hAnsi="宋体" w:cs="宋体"/>
                <w:szCs w:val="21"/>
              </w:rPr>
              <w:t xml:space="preserve"> 参加本次政府采购活动前3年内在经营活动中没有重大违法记录的书面声明</w:t>
            </w:r>
            <w:r/>
          </w:p>
        </w:tc>
        <w:tc>
          <w:tcPr>
            <w:tcW w:w="1824"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780"/>
        </w:trPr>
        <w:tc>
          <w:tcPr>
            <w:tcW w:w="70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7</w:t>
            </w:r>
            <w:r/>
          </w:p>
        </w:tc>
        <w:tc>
          <w:tcPr>
            <w:tcW w:w="558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w:t>
            </w:r>
            <w:r/>
          </w:p>
        </w:tc>
        <w:tc>
          <w:tcPr>
            <w:tcW w:w="1824"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512"/>
        </w:trPr>
        <w:tc>
          <w:tcPr>
            <w:tcW w:w="70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8</w:t>
            </w:r>
            <w:r/>
          </w:p>
        </w:tc>
        <w:tc>
          <w:tcPr>
            <w:tcW w:w="558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供应商信用承诺函</w:t>
            </w:r>
            <w:r/>
          </w:p>
        </w:tc>
        <w:tc>
          <w:tcPr>
            <w:tcW w:w="1824"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90"/>
        </w:trPr>
        <w:tc>
          <w:tcPr>
            <w:gridSpan w:val="3"/>
            <w:tcW w:w="8110" w:type="dxa"/>
            <w:vAlign w:val="center"/>
            <w:textDirection w:val="lrTb"/>
            <w:noWrap w:val="false"/>
          </w:tcPr>
          <w:p>
            <w:pPr>
              <w:spacing w:line="360" w:lineRule="auto"/>
              <w:rPr>
                <w:rFonts w:hint="eastAsia" w:ascii="宋体" w:hAnsi="宋体" w:cs="宋体"/>
                <w:szCs w:val="21"/>
              </w:rPr>
            </w:pPr>
            <w:r>
              <w:rPr>
                <w:rFonts w:hint="eastAsia" w:ascii="宋体" w:hAnsi="宋体" w:cs="宋体"/>
                <w:b/>
                <w:bCs/>
                <w:szCs w:val="21"/>
              </w:rPr>
              <w:t xml:space="preserve">落实政府采购政策需满足的资格要求</w:t>
            </w:r>
            <w:r/>
          </w:p>
        </w:tc>
      </w:tr>
      <w:tr>
        <w:trPr>
          <w:trHeight w:val="400"/>
        </w:trPr>
        <w:tc>
          <w:tcPr>
            <w:tcW w:w="70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9</w:t>
            </w:r>
            <w:r/>
          </w:p>
        </w:tc>
        <w:tc>
          <w:tcPr>
            <w:tcW w:w="5580" w:type="dxa"/>
            <w:vAlign w:val="center"/>
            <w:textDirection w:val="lrTb"/>
            <w:noWrap w:val="false"/>
          </w:tcPr>
          <w:p>
            <w:pPr>
              <w:spacing w:line="360" w:lineRule="auto"/>
              <w:rPr>
                <w:rFonts w:hint="eastAsia" w:ascii="宋体" w:hAnsi="宋体" w:cs="宋体"/>
                <w:bCs/>
                <w:iCs/>
                <w:szCs w:val="21"/>
                <w:u w:val="single"/>
              </w:rPr>
            </w:pPr>
            <w:r>
              <w:rPr>
                <w:rFonts w:hint="eastAsia" w:ascii="宋体" w:hAnsi="宋体" w:cs="宋体"/>
                <w:bCs/>
                <w:iCs/>
                <w:szCs w:val="21"/>
                <w:u w:val="single"/>
              </w:rPr>
              <w:t xml:space="preserve">根据江苏省财政厅苏财购【2020】52号文规</w:t>
            </w:r>
            <w:r/>
          </w:p>
          <w:p>
            <w:pPr>
              <w:spacing w:line="360" w:lineRule="auto"/>
              <w:rPr>
                <w:rFonts w:hint="eastAsia" w:ascii="宋体" w:hAnsi="宋体" w:cs="宋体"/>
                <w:bCs/>
                <w:iCs/>
                <w:szCs w:val="21"/>
                <w:u w:val="single"/>
              </w:rPr>
            </w:pPr>
            <w:r>
              <w:rPr>
                <w:rFonts w:hint="eastAsia" w:ascii="宋体" w:hAnsi="宋体" w:cs="宋体"/>
                <w:bCs/>
                <w:iCs/>
                <w:szCs w:val="21"/>
                <w:u w:val="single"/>
              </w:rPr>
              <w:t xml:space="preserve">定，本项目专门面向中小企业采购。投标人投标时须提供《中小企业申明函》，《中小企业申明函》不符合要求或未提供的，投标文件无效</w:t>
            </w:r>
            <w:r/>
          </w:p>
          <w:p>
            <w:pPr>
              <w:spacing w:line="360" w:lineRule="auto"/>
              <w:rPr>
                <w:rFonts w:hint="eastAsia" w:ascii="宋体" w:hAnsi="宋体" w:cs="宋体"/>
                <w:szCs w:val="21"/>
              </w:rPr>
            </w:pPr>
            <w:r>
              <w:rPr>
                <w:rFonts w:hint="eastAsia" w:ascii="宋体" w:hAnsi="宋体" w:cs="宋体"/>
                <w:bCs/>
                <w:iCs/>
                <w:szCs w:val="21"/>
                <w:u w:val="single"/>
              </w:rPr>
              <w:t xml:space="preserve">本项目采购标的按中小企业划分标准所属行业区分为：租赁和商务服务业（中小微企业划型标准网</w:t>
            </w:r>
            <w:r>
              <w:fldChar w:fldCharType="begin"/>
            </w:r>
            <w:r>
              <w:instrText xml:space="preserve"> HYPERLINK "http://www.ccgp.gov.cn/zcfg/mof/201310/t20131029_3587674.htm" </w:instrText>
            </w:r>
            <w:r>
              <w:fldChar w:fldCharType="separate"/>
            </w:r>
            <w:r>
              <w:rPr>
                <w:rFonts w:hint="eastAsia" w:ascii="宋体" w:hAnsi="宋体" w:cs="宋体"/>
                <w:bCs/>
                <w:iCs/>
                <w:u w:val="single"/>
              </w:rPr>
              <w:t xml:space="preserve">http://www.ccgp.gov.cn/zcfg/mof/201310/t20131029_3587674.htm</w:t>
            </w:r>
            <w:r>
              <w:fldChar w:fldCharType="end"/>
            </w:r>
            <w:r>
              <w:rPr>
                <w:rFonts w:hint="eastAsia" w:ascii="宋体" w:hAnsi="宋体" w:cs="宋体"/>
                <w:bCs/>
                <w:iCs/>
                <w:szCs w:val="21"/>
                <w:u w:val="single"/>
              </w:rPr>
              <w:t xml:space="preserve">）</w:t>
            </w:r>
            <w:r/>
          </w:p>
        </w:tc>
        <w:tc>
          <w:tcPr>
            <w:tcW w:w="1824"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400"/>
        </w:trPr>
        <w:tc>
          <w:tcPr>
            <w:gridSpan w:val="3"/>
            <w:tcW w:w="8110" w:type="dxa"/>
            <w:vAlign w:val="center"/>
            <w:textDirection w:val="lrTb"/>
            <w:noWrap w:val="false"/>
          </w:tcPr>
          <w:p>
            <w:pPr>
              <w:spacing w:line="360" w:lineRule="auto"/>
              <w:rPr>
                <w:rFonts w:hint="eastAsia" w:ascii="宋体" w:hAnsi="宋体" w:cs="宋体"/>
                <w:szCs w:val="21"/>
              </w:rPr>
            </w:pPr>
            <w:r>
              <w:rPr>
                <w:rFonts w:hint="eastAsia" w:ascii="宋体" w:hAnsi="宋体" w:cs="宋体"/>
                <w:b/>
                <w:szCs w:val="21"/>
              </w:rPr>
              <w:t xml:space="preserve">特定资格条件</w:t>
            </w:r>
            <w:r/>
          </w:p>
        </w:tc>
      </w:tr>
      <w:tr>
        <w:trPr>
          <w:trHeight w:val="737"/>
        </w:trPr>
        <w:tc>
          <w:tcPr>
            <w:tcW w:w="70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10</w:t>
            </w:r>
            <w:r/>
          </w:p>
        </w:tc>
        <w:tc>
          <w:tcPr>
            <w:tcW w:w="558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无</w:t>
            </w:r>
            <w:r/>
          </w:p>
        </w:tc>
        <w:tc>
          <w:tcPr>
            <w:tcW w:w="1824" w:type="dxa"/>
            <w:vAlign w:val="center"/>
            <w:textDirection w:val="lrTb"/>
            <w:noWrap w:val="false"/>
          </w:tcPr>
          <w:p>
            <w:pPr>
              <w:pStyle w:val="783"/>
              <w:rPr>
                <w:rFonts w:hint="eastAsia" w:ascii="宋体" w:hAnsi="宋体" w:cs="宋体"/>
                <w:sz w:val="21"/>
                <w:szCs w:val="21"/>
              </w:rPr>
            </w:pPr>
            <w:r>
              <w:rPr>
                <w:rFonts w:hint="eastAsia" w:ascii="宋体" w:hAnsi="宋体" w:cs="宋体"/>
                <w:sz w:val="21"/>
                <w:szCs w:val="21"/>
              </w:rPr>
            </w:r>
            <w:r/>
          </w:p>
        </w:tc>
      </w:tr>
      <w:tr>
        <w:trPr>
          <w:trHeight w:val="400"/>
        </w:trPr>
        <w:tc>
          <w:tcPr>
            <w:gridSpan w:val="3"/>
            <w:tcW w:w="8110" w:type="dxa"/>
            <w:vAlign w:val="center"/>
            <w:textDirection w:val="lrTb"/>
            <w:noWrap w:val="false"/>
          </w:tcPr>
          <w:p>
            <w:pPr>
              <w:spacing w:line="360" w:lineRule="auto"/>
              <w:rPr>
                <w:rFonts w:hint="eastAsia" w:ascii="宋体" w:hAnsi="宋体" w:cs="宋体"/>
                <w:szCs w:val="21"/>
              </w:rPr>
            </w:pPr>
            <w:r>
              <w:rPr>
                <w:rFonts w:hint="eastAsia" w:ascii="宋体" w:hAnsi="宋体" w:cs="宋体"/>
                <w:b/>
                <w:szCs w:val="21"/>
              </w:rPr>
              <w:t xml:space="preserve">其他资格条件</w:t>
            </w:r>
            <w:r/>
          </w:p>
        </w:tc>
      </w:tr>
      <w:tr>
        <w:trPr>
          <w:trHeight w:val="400"/>
        </w:trPr>
        <w:tc>
          <w:tcPr>
            <w:tcW w:w="70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11</w:t>
            </w:r>
            <w:r/>
          </w:p>
        </w:tc>
        <w:tc>
          <w:tcPr>
            <w:tcW w:w="5580" w:type="dxa"/>
            <w:vAlign w:val="center"/>
            <w:textDirection w:val="lrTb"/>
            <w:noWrap w:val="false"/>
          </w:tcPr>
          <w:p>
            <w:pPr>
              <w:spacing w:line="360" w:lineRule="auto"/>
              <w:rPr>
                <w:rFonts w:hint="eastAsia" w:ascii="宋体" w:hAnsi="宋体" w:cs="宋体"/>
                <w:iCs/>
                <w:szCs w:val="21"/>
              </w:rPr>
            </w:pPr>
            <w:r>
              <w:rPr>
                <w:rFonts w:hint="eastAsia" w:ascii="宋体" w:hAnsi="宋体" w:cs="宋体"/>
                <w:iCs/>
                <w:szCs w:val="21"/>
              </w:rPr>
              <w:t xml:space="preserve">投标函</w:t>
            </w:r>
            <w:r/>
          </w:p>
        </w:tc>
        <w:tc>
          <w:tcPr>
            <w:tcW w:w="1824"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400"/>
        </w:trPr>
        <w:tc>
          <w:tcPr>
            <w:tcW w:w="70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12</w:t>
            </w:r>
            <w:r/>
          </w:p>
        </w:tc>
        <w:tc>
          <w:tcPr>
            <w:tcW w:w="5580" w:type="dxa"/>
            <w:vAlign w:val="center"/>
            <w:textDirection w:val="lrTb"/>
            <w:noWrap w:val="false"/>
          </w:tcPr>
          <w:p>
            <w:pPr>
              <w:spacing w:line="360" w:lineRule="auto"/>
              <w:rPr>
                <w:rFonts w:hint="eastAsia" w:ascii="宋体" w:hAnsi="宋体" w:cs="宋体"/>
                <w:iCs/>
                <w:szCs w:val="21"/>
              </w:rPr>
            </w:pPr>
            <w:r>
              <w:rPr>
                <w:rFonts w:hint="eastAsia" w:ascii="宋体" w:hAnsi="宋体" w:cs="宋体"/>
                <w:iCs/>
                <w:szCs w:val="21"/>
              </w:rPr>
              <w:t xml:space="preserve">法人授权书</w:t>
            </w:r>
            <w:r/>
          </w:p>
        </w:tc>
        <w:tc>
          <w:tcPr>
            <w:tcW w:w="1824"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bl>
    <w:p>
      <w:pPr>
        <w:jc w:val="center"/>
        <w:spacing w:before="156" w:after="156" w:line="360" w:lineRule="auto"/>
        <w:rPr>
          <w:rFonts w:hint="eastAsia" w:ascii="宋体" w:hAnsi="宋体" w:cs="宋体"/>
          <w:b/>
          <w:bCs/>
        </w:rPr>
      </w:pPr>
      <w:r>
        <w:rPr>
          <w:rFonts w:hint="eastAsia" w:ascii="宋体" w:hAnsi="宋体" w:cs="宋体"/>
          <w:b/>
          <w:bCs/>
        </w:rPr>
      </w:r>
      <w:r/>
    </w:p>
    <w:p>
      <w:pPr>
        <w:jc w:val="center"/>
        <w:spacing w:before="156" w:after="156" w:line="360" w:lineRule="auto"/>
        <w:rPr>
          <w:rFonts w:hint="eastAsia" w:ascii="宋体" w:hAnsi="宋体" w:cs="宋体"/>
          <w:b/>
          <w:bCs/>
        </w:rPr>
      </w:pPr>
      <w:r>
        <w:rPr>
          <w:rFonts w:hint="eastAsia" w:ascii="宋体" w:hAnsi="宋体" w:cs="宋体"/>
          <w:b/>
          <w:bCs/>
        </w:rPr>
        <w:br w:type="page" w:clear="all"/>
      </w:r>
      <w:r>
        <w:rPr>
          <w:rFonts w:hint="eastAsia" w:ascii="宋体" w:hAnsi="宋体" w:cs="宋体"/>
          <w:b/>
          <w:bCs/>
        </w:rPr>
        <w:t xml:space="preserve">具备履行合同所必需的设备和专业技术能力的书面声明</w:t>
      </w:r>
      <w:r/>
    </w:p>
    <w:p>
      <w:pPr>
        <w:ind w:firstLine="492"/>
        <w:spacing w:line="360" w:lineRule="auto"/>
        <w:rPr>
          <w:rFonts w:hint="eastAsia" w:ascii="宋体" w:hAnsi="宋体" w:cs="宋体"/>
          <w:bCs/>
          <w:szCs w:val="21"/>
        </w:rPr>
      </w:pPr>
      <w:r>
        <w:rPr>
          <w:rFonts w:hint="eastAsia" w:ascii="宋体" w:hAnsi="宋体" w:cs="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cs="宋体"/>
          <w:bCs/>
          <w:szCs w:val="21"/>
        </w:rPr>
      </w:pPr>
      <w:r>
        <w:rPr>
          <w:rFonts w:hint="eastAsia" w:ascii="宋体" w:hAnsi="宋体" w:cs="宋体"/>
          <w:bCs/>
          <w:szCs w:val="21"/>
        </w:rPr>
        <w:t xml:space="preserve">主要设备有：</w:t>
      </w:r>
      <w:r>
        <w:rPr>
          <w:rFonts w:hint="eastAsia" w:ascii="宋体" w:hAnsi="宋体" w:cs="宋体"/>
          <w:bCs/>
          <w:szCs w:val="21"/>
          <w:u w:val="single"/>
        </w:rPr>
        <w:t xml:space="preserve">  </w:t>
      </w:r>
      <w:r>
        <w:rPr>
          <w:rFonts w:hint="eastAsia" w:ascii="宋体" w:hAnsi="宋体" w:cs="宋体"/>
          <w:bCs/>
          <w:szCs w:val="21"/>
        </w:rPr>
        <w:t xml:space="preserve">。</w:t>
      </w:r>
      <w:r/>
    </w:p>
    <w:p>
      <w:pPr>
        <w:ind w:firstLine="492"/>
        <w:spacing w:line="360" w:lineRule="auto"/>
        <w:rPr>
          <w:rFonts w:hint="eastAsia" w:ascii="宋体" w:hAnsi="宋体" w:cs="宋体"/>
          <w:bCs/>
          <w:szCs w:val="21"/>
        </w:rPr>
      </w:pPr>
      <w:r>
        <w:rPr>
          <w:rFonts w:hint="eastAsia" w:ascii="宋体" w:hAnsi="宋体" w:cs="宋体"/>
          <w:bCs/>
          <w:szCs w:val="21"/>
        </w:rPr>
        <w:t xml:space="preserve">主要专业技术能力有：</w:t>
      </w:r>
      <w:r>
        <w:rPr>
          <w:rFonts w:hint="eastAsia" w:ascii="宋体" w:hAnsi="宋体" w:cs="宋体"/>
          <w:bCs/>
          <w:szCs w:val="21"/>
          <w:u w:val="single"/>
        </w:rPr>
        <w:t xml:space="preserve">   </w:t>
      </w:r>
      <w:r>
        <w:rPr>
          <w:rFonts w:hint="eastAsia" w:ascii="宋体" w:hAnsi="宋体" w:cs="宋体"/>
          <w:bCs/>
          <w:szCs w:val="21"/>
        </w:rPr>
        <w:t xml:space="preserve">。</w:t>
      </w:r>
      <w:r/>
    </w:p>
    <w:p>
      <w:pPr>
        <w:jc w:val="center"/>
        <w:spacing w:line="360" w:lineRule="auto"/>
        <w:rPr>
          <w:rFonts w:hint="eastAsia" w:ascii="宋体" w:hAnsi="宋体" w:cs="宋体"/>
          <w:b/>
          <w:bCs/>
        </w:rPr>
      </w:pPr>
      <w:r>
        <w:rPr>
          <w:rFonts w:hint="eastAsia" w:ascii="宋体" w:hAnsi="宋体" w:cs="宋体"/>
          <w:b/>
          <w:bCs/>
        </w:rPr>
        <w:br w:type="page" w:clear="all"/>
      </w:r>
      <w:r>
        <w:rPr>
          <w:rFonts w:hint="eastAsia" w:ascii="宋体" w:hAnsi="宋体" w:cs="宋体"/>
          <w:b/>
          <w:bCs/>
        </w:rPr>
        <w:t xml:space="preserve">参加本次政府采购活动前 3 年内在经营活动中没有重大违法记录的书面声明</w:t>
      </w:r>
      <w:r/>
    </w:p>
    <w:p>
      <w:pPr>
        <w:spacing w:line="360" w:lineRule="auto"/>
        <w:rPr>
          <w:rFonts w:hint="eastAsia" w:ascii="宋体" w:hAnsi="宋体" w:cs="宋体"/>
        </w:rPr>
      </w:pPr>
      <w:r>
        <w:rPr>
          <w:rFonts w:hint="eastAsia" w:ascii="宋体" w:hAnsi="宋体" w:cs="宋体"/>
        </w:rPr>
      </w:r>
      <w:r/>
    </w:p>
    <w:p>
      <w:pPr>
        <w:jc w:val="center"/>
        <w:spacing w:after="312" w:line="360" w:lineRule="auto"/>
        <w:rPr>
          <w:rFonts w:hint="eastAsia" w:ascii="宋体" w:hAnsi="宋体" w:cs="宋体"/>
          <w:b/>
          <w:bCs/>
        </w:rPr>
      </w:pPr>
      <w:r>
        <w:rPr>
          <w:rFonts w:hint="eastAsia" w:ascii="宋体" w:hAnsi="宋体" w:cs="宋体"/>
          <w:b/>
          <w:bCs/>
        </w:rPr>
        <w:t xml:space="preserve">声  明</w:t>
      </w:r>
      <w:r/>
    </w:p>
    <w:p>
      <w:pPr>
        <w:spacing w:line="360" w:lineRule="auto"/>
        <w:rPr>
          <w:rFonts w:hint="eastAsia" w:ascii="宋体" w:hAnsi="宋体" w:cs="宋体"/>
          <w:bCs/>
        </w:rPr>
      </w:pPr>
      <w:r>
        <w:rPr>
          <w:rFonts w:hint="eastAsia" w:ascii="宋体" w:hAnsi="宋体" w:cs="宋体"/>
          <w:b/>
          <w:bCs/>
        </w:rPr>
        <w:t xml:space="preserve">    </w:t>
      </w:r>
      <w:r>
        <w:rPr>
          <w:rFonts w:hint="eastAsia" w:ascii="宋体" w:hAnsi="宋体" w:cs="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cs="宋体"/>
          <w:bCs/>
        </w:rPr>
      </w:pPr>
      <w:r>
        <w:rPr>
          <w:rFonts w:hint="eastAsia" w:ascii="宋体" w:hAnsi="宋体" w:cs="宋体"/>
          <w:bCs/>
        </w:rPr>
        <w:t xml:space="preserve">                               供应商名称（公章）：</w:t>
      </w:r>
      <w:r/>
    </w:p>
    <w:p>
      <w:pPr>
        <w:spacing w:line="360" w:lineRule="auto"/>
        <w:rPr>
          <w:rFonts w:hint="eastAsia" w:ascii="宋体" w:hAnsi="宋体" w:cs="宋体"/>
          <w:bCs/>
        </w:rPr>
      </w:pPr>
      <w:r>
        <w:rPr>
          <w:rFonts w:hint="eastAsia" w:ascii="宋体" w:hAnsi="宋体" w:cs="宋体"/>
          <w:bCs/>
        </w:rPr>
        <w:t xml:space="preserve">                               法定代表人签章：_______________________</w:t>
      </w:r>
      <w:r/>
    </w:p>
    <w:p>
      <w:pPr>
        <w:spacing w:line="360" w:lineRule="auto"/>
        <w:rPr>
          <w:rFonts w:hint="eastAsia" w:ascii="宋体" w:hAnsi="宋体" w:cs="宋体"/>
          <w:bCs/>
        </w:rPr>
      </w:pPr>
      <w:r>
        <w:rPr>
          <w:rFonts w:hint="eastAsia" w:ascii="宋体" w:hAnsi="宋体" w:cs="宋体"/>
          <w:bCs/>
        </w:rPr>
        <w:t xml:space="preserve">                               日期：______年    月    日</w:t>
      </w:r>
      <w:r/>
    </w:p>
    <w:p>
      <w:pPr>
        <w:spacing w:line="360" w:lineRule="auto"/>
        <w:rPr>
          <w:rFonts w:hint="eastAsia" w:ascii="宋体" w:hAnsi="宋体" w:cs="宋体"/>
          <w:b/>
          <w:bCs/>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rPr>
      </w:r>
      <w:r/>
    </w:p>
    <w:p>
      <w:pPr>
        <w:jc w:val="center"/>
        <w:spacing w:line="360" w:lineRule="auto"/>
        <w:rPr>
          <w:rFonts w:hint="eastAsia" w:ascii="宋体" w:hAnsi="宋体" w:cs="宋体"/>
          <w:b/>
          <w:szCs w:val="21"/>
        </w:rPr>
      </w:pPr>
      <w:r>
        <w:rPr>
          <w:rFonts w:hint="eastAsia" w:ascii="宋体" w:hAnsi="宋体" w:cs="宋体"/>
          <w:b/>
          <w:szCs w:val="21"/>
        </w:rPr>
        <w:t xml:space="preserve">供应商信用承诺书</w:t>
      </w:r>
      <w:r/>
    </w:p>
    <w:p>
      <w:pPr>
        <w:spacing w:line="360" w:lineRule="auto"/>
        <w:rPr>
          <w:rFonts w:hint="eastAsia" w:ascii="宋体" w:hAnsi="宋体" w:cs="宋体"/>
          <w:szCs w:val="32"/>
        </w:rPr>
      </w:pPr>
      <w:r>
        <w:rPr>
          <w:rFonts w:hint="eastAsia" w:ascii="宋体" w:hAnsi="宋体" w:cs="宋体"/>
          <w:szCs w:val="32"/>
        </w:rPr>
      </w:r>
      <w:r/>
    </w:p>
    <w:p>
      <w:pPr>
        <w:spacing w:line="360" w:lineRule="auto"/>
        <w:rPr>
          <w:rFonts w:hint="eastAsia" w:ascii="宋体" w:hAnsi="宋体" w:cs="宋体"/>
          <w:szCs w:val="21"/>
        </w:rPr>
      </w:pPr>
      <w:r>
        <w:rPr>
          <w:rFonts w:hint="eastAsia" w:ascii="宋体" w:hAnsi="宋体" w:cs="宋体"/>
          <w:szCs w:val="21"/>
        </w:rPr>
        <w:t xml:space="preserve">承诺主体名称：</w:t>
      </w:r>
      <w:r/>
    </w:p>
    <w:p>
      <w:pPr>
        <w:spacing w:line="360" w:lineRule="auto"/>
        <w:rPr>
          <w:rFonts w:hint="eastAsia" w:ascii="宋体" w:hAnsi="宋体" w:cs="宋体"/>
          <w:szCs w:val="21"/>
        </w:rPr>
      </w:pPr>
      <w:r>
        <w:rPr>
          <w:rFonts w:hint="eastAsia" w:ascii="宋体" w:hAnsi="宋体" w:cs="宋体"/>
          <w:szCs w:val="21"/>
        </w:rPr>
        <w:t xml:space="preserve">统一社会信用代码：</w:t>
      </w:r>
      <w:r/>
    </w:p>
    <w:p>
      <w:pPr>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s="宋体"/>
          <w:szCs w:val="21"/>
        </w:rPr>
      </w:pPr>
      <w:r>
        <w:rPr>
          <w:rFonts w:hint="eastAsia" w:ascii="宋体" w:hAnsi="宋体" w:cs="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s="宋体"/>
          <w:szCs w:val="21"/>
        </w:rPr>
      </w:pPr>
      <w:r>
        <w:rPr>
          <w:rFonts w:hint="eastAsia" w:ascii="宋体" w:hAnsi="宋体" w:cs="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s="宋体"/>
          <w:szCs w:val="21"/>
        </w:rPr>
      </w:pPr>
      <w:r>
        <w:rPr>
          <w:rFonts w:hint="eastAsia" w:ascii="宋体" w:hAnsi="宋体" w:cs="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s="宋体"/>
          <w:szCs w:val="21"/>
        </w:rPr>
      </w:pPr>
      <w:r>
        <w:rPr>
          <w:rFonts w:hint="eastAsia" w:ascii="宋体" w:hAnsi="宋体" w:cs="宋体"/>
          <w:szCs w:val="21"/>
        </w:rPr>
        <w:t xml:space="preserve">四、自觉接受行政管理部门、行业组织、社会公众、新闻舆论的监督；</w:t>
      </w:r>
      <w:r/>
    </w:p>
    <w:p>
      <w:pPr>
        <w:ind w:firstLine="420"/>
        <w:spacing w:line="360" w:lineRule="auto"/>
        <w:rPr>
          <w:rFonts w:hint="eastAsia" w:ascii="宋体" w:hAnsi="宋体" w:cs="宋体"/>
          <w:szCs w:val="21"/>
        </w:rPr>
      </w:pPr>
      <w:r>
        <w:rPr>
          <w:rFonts w:hint="eastAsia" w:ascii="宋体" w:hAnsi="宋体" w:cs="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s="宋体"/>
          <w:szCs w:val="21"/>
        </w:rPr>
      </w:pPr>
      <w:r>
        <w:rPr>
          <w:rFonts w:hint="eastAsia" w:ascii="宋体" w:hAnsi="宋体" w:cs="宋体"/>
          <w:szCs w:val="21"/>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s="宋体"/>
          <w:szCs w:val="21"/>
        </w:rPr>
      </w:pPr>
      <w:r>
        <w:rPr>
          <w:rFonts w:hint="eastAsia" w:ascii="宋体" w:hAnsi="宋体" w:cs="宋体"/>
          <w:szCs w:val="21"/>
        </w:rPr>
        <w:t xml:space="preserve">七、严格遵守信用信息公示相关规定，向社会公示信用信息；</w:t>
      </w:r>
      <w:r/>
    </w:p>
    <w:p>
      <w:pPr>
        <w:ind w:firstLine="420"/>
        <w:spacing w:line="360" w:lineRule="auto"/>
        <w:rPr>
          <w:rFonts w:hint="eastAsia" w:ascii="宋体" w:hAnsi="宋体" w:cs="宋体"/>
          <w:szCs w:val="21"/>
        </w:rPr>
      </w:pPr>
      <w:r>
        <w:rPr>
          <w:rFonts w:hint="eastAsia" w:ascii="宋体" w:hAnsi="宋体" w:cs="宋体"/>
          <w:szCs w:val="21"/>
        </w:rPr>
        <w:t xml:space="preserve">八、在“信用中国”和“中国政府采购网”网站中无违法违规、较重或严重失信记录；</w:t>
      </w:r>
      <w:r/>
    </w:p>
    <w:p>
      <w:pPr>
        <w:ind w:firstLine="420"/>
        <w:spacing w:line="360" w:lineRule="auto"/>
        <w:rPr>
          <w:rFonts w:hint="eastAsia" w:ascii="宋体" w:hAnsi="宋体" w:cs="宋体"/>
          <w:szCs w:val="21"/>
        </w:rPr>
      </w:pPr>
      <w:r>
        <w:rPr>
          <w:rFonts w:hint="eastAsia" w:ascii="宋体" w:hAnsi="宋体" w:cs="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s="宋体"/>
          <w:szCs w:val="21"/>
        </w:rPr>
      </w:pPr>
      <w:r>
        <w:rPr>
          <w:rFonts w:hint="eastAsia" w:ascii="宋体" w:hAnsi="宋体" w:cs="宋体"/>
          <w:szCs w:val="21"/>
        </w:rPr>
        <w:t xml:space="preserve">十、本承诺书自签订之日起生效。</w:t>
      </w:r>
      <w:r/>
    </w:p>
    <w:p>
      <w:pPr>
        <w:ind w:firstLine="420"/>
        <w:spacing w:line="360" w:lineRule="auto"/>
        <w:rPr>
          <w:rFonts w:hint="eastAsia" w:ascii="宋体" w:hAnsi="宋体" w:cs="宋体"/>
          <w:szCs w:val="21"/>
        </w:rPr>
      </w:pPr>
      <w:r>
        <w:rPr>
          <w:rFonts w:hint="eastAsia" w:ascii="宋体" w:hAnsi="宋体" w:cs="宋体"/>
          <w:szCs w:val="21"/>
        </w:rPr>
        <w:t xml:space="preserve"> （注：法定代表人或负责人、主体名称发生变更的应当重新做出承诺。）</w:t>
      </w:r>
      <w:r/>
    </w:p>
    <w:p>
      <w:pPr>
        <w:jc w:val="center"/>
        <w:spacing w:line="360" w:lineRule="auto"/>
        <w:rPr>
          <w:rFonts w:hint="eastAsia" w:ascii="宋体" w:hAnsi="宋体" w:cs="宋体"/>
          <w:szCs w:val="21"/>
        </w:rPr>
      </w:pPr>
      <w:r>
        <w:rPr>
          <w:rFonts w:hint="eastAsia" w:ascii="宋体" w:hAnsi="宋体" w:cs="宋体"/>
          <w:szCs w:val="21"/>
        </w:rPr>
        <w:t xml:space="preserve">　　　　　　　　　　                     承诺单位（签章）：           </w:t>
      </w:r>
      <w:r/>
    </w:p>
    <w:p>
      <w:pPr>
        <w:jc w:val="center"/>
        <w:spacing w:line="360" w:lineRule="auto"/>
        <w:rPr>
          <w:rFonts w:hint="eastAsia" w:ascii="宋体" w:hAnsi="宋体" w:cs="宋体"/>
          <w:szCs w:val="21"/>
        </w:rPr>
      </w:pPr>
      <w:r>
        <w:rPr>
          <w:rFonts w:hint="eastAsia" w:ascii="宋体" w:hAnsi="宋体" w:cs="宋体"/>
          <w:szCs w:val="21"/>
        </w:rPr>
        <w:t xml:space="preserve">　　　　　　　　　   　  法定代表人（负责人）：</w:t>
      </w:r>
      <w:r/>
    </w:p>
    <w:p>
      <w:pPr>
        <w:jc w:val="center"/>
        <w:spacing w:line="360" w:lineRule="auto"/>
        <w:rPr>
          <w:rFonts w:hint="eastAsia" w:ascii="宋体" w:hAnsi="宋体" w:cs="宋体"/>
          <w:szCs w:val="21"/>
        </w:rPr>
      </w:pPr>
      <w:r>
        <w:rPr>
          <w:rFonts w:hint="eastAsia" w:ascii="宋体" w:hAnsi="宋体" w:cs="宋体"/>
          <w:szCs w:val="21"/>
        </w:rPr>
        <w:t xml:space="preserve">　　　　　　　　　      　年    月    日</w:t>
      </w:r>
      <w:r/>
    </w:p>
    <w:p>
      <w:pPr>
        <w:jc w:val="center"/>
        <w:spacing w:line="360" w:lineRule="auto"/>
        <w:rPr>
          <w:rFonts w:hint="eastAsia" w:ascii="宋体" w:hAnsi="宋体" w:cs="宋体"/>
          <w:b/>
          <w:bCs/>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rPr>
      </w:r>
      <w:r/>
    </w:p>
    <w:p>
      <w:pPr>
        <w:jc w:val="center"/>
        <w:spacing w:line="360" w:lineRule="auto"/>
        <w:rPr>
          <w:rFonts w:hint="eastAsia" w:ascii="宋体" w:hAnsi="宋体" w:cs="宋体"/>
          <w:b/>
        </w:rPr>
      </w:pPr>
      <w:r>
        <w:rPr>
          <w:rFonts w:hint="eastAsia" w:ascii="宋体" w:hAnsi="宋体" w:cs="宋体"/>
          <w:b/>
        </w:rPr>
        <w:t xml:space="preserve">投标函格式</w:t>
      </w:r>
      <w:r/>
    </w:p>
    <w:p>
      <w:pPr>
        <w:pStyle w:val="1002"/>
        <w:ind w:firstLine="420"/>
        <w:spacing w:line="360" w:lineRule="auto"/>
        <w:rPr>
          <w:rFonts w:hint="eastAsia" w:ascii="宋体" w:hAnsi="宋体" w:cs="宋体"/>
          <w:sz w:val="21"/>
          <w:szCs w:val="21"/>
        </w:rPr>
      </w:pPr>
      <w:r>
        <w:rPr>
          <w:rFonts w:hint="eastAsia" w:ascii="宋体" w:hAnsi="宋体" w:cs="宋体"/>
          <w:sz w:val="21"/>
          <w:szCs w:val="21"/>
        </w:rPr>
        <w:t xml:space="preserve">致：江苏唯诚建设咨询有限公司</w:t>
      </w:r>
      <w:r/>
    </w:p>
    <w:p>
      <w:pPr>
        <w:pStyle w:val="997"/>
        <w:ind w:firstLine="420"/>
        <w:spacing w:before="0" w:after="0"/>
        <w:rPr>
          <w:rFonts w:hint="eastAsia" w:ascii="宋体" w:hAnsi="宋体"/>
          <w:sz w:val="21"/>
          <w:szCs w:val="21"/>
        </w:rPr>
      </w:pPr>
      <w:r>
        <w:rPr>
          <w:rFonts w:ascii="宋体" w:hAnsi="宋体"/>
          <w:sz w:val="21"/>
          <w:szCs w:val="21"/>
        </w:rPr>
        <w:t xml:space="preserve">根据贵方的_________________</w:t>
      </w:r>
      <w:r>
        <w:rPr>
          <w:rFonts w:ascii="宋体" w:hAnsi="宋体"/>
          <w:color w:val="000000"/>
          <w:sz w:val="21"/>
          <w:szCs w:val="21"/>
        </w:rPr>
        <w:t xml:space="preserve">号</w:t>
      </w:r>
      <w:r>
        <w:rPr>
          <w:rFonts w:ascii="宋体" w:hAnsi="宋体"/>
          <w:sz w:val="21"/>
          <w:szCs w:val="21"/>
        </w:rPr>
        <w:t xml:space="preserve">招标文件，正式授权下述签字人_____________(姓名)代表我方______________（投标人的名称），全权处理本次项目投标的有关事宜。</w:t>
      </w:r>
      <w:r/>
    </w:p>
    <w:p>
      <w:pPr>
        <w:pStyle w:val="997"/>
        <w:ind w:firstLine="420"/>
        <w:spacing w:before="0" w:after="0"/>
        <w:rPr>
          <w:rFonts w:hint="eastAsia" w:ascii="宋体" w:hAnsi="宋体"/>
          <w:sz w:val="21"/>
          <w:szCs w:val="21"/>
        </w:rPr>
      </w:pPr>
      <w:r>
        <w:rPr>
          <w:rFonts w:ascii="宋体" w:hAnsi="宋体"/>
          <w:sz w:val="21"/>
          <w:szCs w:val="21"/>
        </w:rPr>
        <w:t xml:space="preserve">据此函，__________签字人（姓名）兹宣布同意如下：</w:t>
      </w:r>
      <w:r/>
    </w:p>
    <w:p>
      <w:pPr>
        <w:pStyle w:val="997"/>
        <w:ind w:firstLine="420"/>
        <w:spacing w:before="0" w:after="0"/>
        <w:rPr>
          <w:rFonts w:hint="eastAsia" w:ascii="宋体" w:hAnsi="宋体"/>
          <w:sz w:val="21"/>
          <w:szCs w:val="21"/>
        </w:rPr>
      </w:pPr>
      <w:r>
        <w:rPr>
          <w:rFonts w:ascii="宋体" w:hAnsi="宋体"/>
          <w:sz w:val="21"/>
          <w:szCs w:val="21"/>
        </w:rPr>
        <w:t xml:space="preserve">1.按招标文件规定的各项要求，向买方提供所需货物与服务。</w:t>
      </w:r>
      <w:r/>
    </w:p>
    <w:p>
      <w:pPr>
        <w:pStyle w:val="997"/>
        <w:ind w:firstLine="420"/>
        <w:spacing w:before="0" w:after="0"/>
        <w:rPr>
          <w:rFonts w:hint="eastAsia" w:ascii="宋体" w:hAnsi="宋体"/>
          <w:sz w:val="21"/>
          <w:szCs w:val="21"/>
        </w:rPr>
      </w:pPr>
      <w:r>
        <w:rPr>
          <w:rFonts w:ascii="宋体" w:hAnsi="宋体"/>
          <w:sz w:val="21"/>
          <w:szCs w:val="21"/>
        </w:rPr>
        <w:t xml:space="preserve">2.我们完全理解贵方不一定将合同授予最低报价的投标人。</w:t>
      </w:r>
      <w:r/>
    </w:p>
    <w:p>
      <w:pPr>
        <w:pStyle w:val="997"/>
        <w:ind w:firstLine="420"/>
        <w:spacing w:before="0" w:after="0"/>
        <w:rPr>
          <w:rFonts w:hint="eastAsia" w:ascii="宋体" w:hAnsi="宋体"/>
          <w:sz w:val="21"/>
          <w:szCs w:val="21"/>
        </w:rPr>
      </w:pPr>
      <w:r>
        <w:rPr>
          <w:rFonts w:ascii="宋体" w:hAnsi="宋体"/>
          <w:sz w:val="21"/>
          <w:szCs w:val="21"/>
        </w:rPr>
        <w:t xml:space="preserve">3.我们已详细审核全部招标文件及其有效补充文件，我们知道必须放弃提出含糊不清或误解问题的权利。</w:t>
      </w:r>
      <w:r/>
    </w:p>
    <w:p>
      <w:pPr>
        <w:pStyle w:val="997"/>
        <w:spacing w:before="0" w:after="0"/>
        <w:rPr>
          <w:rFonts w:hint="eastAsia" w:ascii="宋体" w:hAnsi="宋体"/>
          <w:sz w:val="21"/>
          <w:szCs w:val="21"/>
        </w:rPr>
      </w:pPr>
      <w:r>
        <w:rPr>
          <w:rFonts w:ascii="宋体" w:hAnsi="宋体"/>
          <w:sz w:val="21"/>
          <w:szCs w:val="21"/>
        </w:rPr>
        <w:t xml:space="preserve">4.我们同意从规定的开标日期起遵循本投标文件，并在规定的投标有效期期满之前均具有约束力。</w:t>
      </w:r>
      <w:r/>
    </w:p>
    <w:p>
      <w:pPr>
        <w:pStyle w:val="997"/>
        <w:spacing w:before="0" w:after="0"/>
        <w:rPr>
          <w:rFonts w:hint="eastAsia" w:ascii="宋体" w:hAnsi="宋体"/>
          <w:sz w:val="21"/>
          <w:szCs w:val="21"/>
        </w:rPr>
      </w:pPr>
      <w:r>
        <w:rPr>
          <w:rFonts w:ascii="宋体" w:hAnsi="宋体"/>
          <w:sz w:val="21"/>
          <w:szCs w:val="21"/>
        </w:rPr>
        <w:t xml:space="preserve">5.同意向贵方提供贵方可能另外要求的与投标有关的任何证据或资料，并保证我方已提供和将要提供的文件是真实的、准确的。</w:t>
      </w:r>
      <w:r/>
    </w:p>
    <w:p>
      <w:pPr>
        <w:pStyle w:val="997"/>
        <w:spacing w:before="0" w:after="0"/>
        <w:rPr>
          <w:rFonts w:hint="eastAsia" w:ascii="宋体" w:hAnsi="宋体"/>
          <w:sz w:val="21"/>
          <w:szCs w:val="21"/>
        </w:rPr>
      </w:pPr>
      <w:r>
        <w:rPr>
          <w:rFonts w:ascii="宋体" w:hAnsi="宋体"/>
          <w:sz w:val="21"/>
          <w:szCs w:val="21"/>
        </w:rPr>
        <w:t xml:space="preserve">6.一旦我方中标,我方将根据招标文件的规定，严格履行合同的责任和义务,并保证在招标文件规定的时间完成项目，交付买方验收、使用。</w:t>
      </w:r>
      <w:r/>
    </w:p>
    <w:p>
      <w:pPr>
        <w:pStyle w:val="997"/>
        <w:ind w:left="425" w:firstLine="105"/>
        <w:spacing w:before="0" w:after="0"/>
        <w:rPr>
          <w:rFonts w:hint="eastAsia" w:ascii="宋体" w:hAnsi="宋体"/>
          <w:sz w:val="21"/>
          <w:szCs w:val="21"/>
        </w:rPr>
      </w:pPr>
      <w:r>
        <w:rPr>
          <w:rFonts w:ascii="宋体" w:hAnsi="宋体"/>
          <w:sz w:val="21"/>
          <w:szCs w:val="21"/>
        </w:rPr>
        <w:t xml:space="preserve">7.与本投标有关的正式通讯地址为：</w:t>
      </w:r>
      <w:r/>
    </w:p>
    <w:p>
      <w:pPr>
        <w:pStyle w:val="997"/>
        <w:ind w:firstLine="478"/>
        <w:spacing w:before="0" w:after="0"/>
        <w:rPr>
          <w:rFonts w:hint="eastAsia" w:ascii="宋体" w:hAnsi="宋体"/>
          <w:sz w:val="21"/>
          <w:szCs w:val="21"/>
        </w:rPr>
      </w:pPr>
      <w:r>
        <w:rPr>
          <w:rFonts w:ascii="宋体" w:hAnsi="宋体"/>
          <w:sz w:val="21"/>
          <w:szCs w:val="21"/>
        </w:rPr>
        <w:t xml:space="preserve">地 址：</w:t>
      </w:r>
      <w:r/>
    </w:p>
    <w:p>
      <w:pPr>
        <w:pStyle w:val="997"/>
        <w:ind w:firstLine="478"/>
        <w:spacing w:before="0" w:after="0"/>
        <w:rPr>
          <w:rFonts w:hint="eastAsia" w:ascii="宋体" w:hAnsi="宋体"/>
          <w:sz w:val="21"/>
          <w:szCs w:val="21"/>
        </w:rPr>
      </w:pPr>
      <w:r>
        <w:rPr>
          <w:rFonts w:ascii="宋体" w:hAnsi="宋体"/>
          <w:sz w:val="21"/>
          <w:szCs w:val="21"/>
        </w:rPr>
        <w:t xml:space="preserve">邮 编：</w:t>
      </w:r>
      <w:r/>
    </w:p>
    <w:p>
      <w:pPr>
        <w:pStyle w:val="997"/>
        <w:ind w:firstLine="478"/>
        <w:spacing w:before="0" w:after="0"/>
        <w:rPr>
          <w:rFonts w:hint="eastAsia" w:ascii="宋体" w:hAnsi="宋体"/>
          <w:sz w:val="21"/>
          <w:szCs w:val="21"/>
        </w:rPr>
      </w:pPr>
      <w:r>
        <w:rPr>
          <w:rFonts w:ascii="宋体" w:hAnsi="宋体"/>
          <w:sz w:val="21"/>
          <w:szCs w:val="21"/>
        </w:rPr>
        <w:t xml:space="preserve">电 话： </w:t>
      </w:r>
      <w:r/>
    </w:p>
    <w:p>
      <w:pPr>
        <w:pStyle w:val="997"/>
        <w:ind w:firstLine="478"/>
        <w:spacing w:before="0" w:after="0"/>
        <w:rPr>
          <w:rFonts w:hint="eastAsia" w:ascii="宋体" w:hAnsi="宋体"/>
          <w:sz w:val="21"/>
          <w:szCs w:val="21"/>
        </w:rPr>
      </w:pPr>
      <w:r>
        <w:rPr>
          <w:rFonts w:ascii="宋体" w:hAnsi="宋体"/>
          <w:sz w:val="21"/>
          <w:szCs w:val="21"/>
        </w:rPr>
        <w:t xml:space="preserve">传 真： </w:t>
      </w:r>
      <w:r/>
    </w:p>
    <w:p>
      <w:pPr>
        <w:pStyle w:val="997"/>
        <w:ind w:firstLine="478"/>
        <w:spacing w:before="0" w:after="0"/>
        <w:rPr>
          <w:rFonts w:hint="eastAsia" w:ascii="宋体" w:hAnsi="宋体"/>
          <w:sz w:val="21"/>
          <w:szCs w:val="21"/>
        </w:rPr>
      </w:pPr>
      <w:r>
        <w:rPr>
          <w:rFonts w:ascii="宋体" w:hAnsi="宋体"/>
          <w:sz w:val="21"/>
          <w:szCs w:val="21"/>
        </w:rPr>
        <w:t xml:space="preserve">投标人开户行：</w:t>
      </w:r>
      <w:r/>
    </w:p>
    <w:p>
      <w:pPr>
        <w:pStyle w:val="997"/>
        <w:ind w:firstLine="478"/>
        <w:spacing w:before="0" w:after="0"/>
        <w:rPr>
          <w:rFonts w:hint="eastAsia" w:ascii="宋体" w:hAnsi="宋体"/>
          <w:sz w:val="21"/>
          <w:szCs w:val="21"/>
        </w:rPr>
      </w:pPr>
      <w:r>
        <w:rPr>
          <w:rFonts w:ascii="宋体" w:hAnsi="宋体"/>
          <w:sz w:val="21"/>
          <w:szCs w:val="21"/>
        </w:rPr>
        <w:t xml:space="preserve">账 户： </w:t>
      </w:r>
      <w:r/>
    </w:p>
    <w:p>
      <w:pPr>
        <w:pStyle w:val="997"/>
        <w:ind w:firstLine="478"/>
        <w:spacing w:before="0" w:after="0"/>
        <w:rPr>
          <w:rFonts w:hint="eastAsia" w:ascii="宋体" w:hAnsi="宋体"/>
          <w:sz w:val="21"/>
          <w:szCs w:val="21"/>
        </w:rPr>
      </w:pPr>
      <w:r>
        <w:rPr>
          <w:rFonts w:ascii="宋体" w:hAnsi="宋体"/>
          <w:sz w:val="21"/>
          <w:szCs w:val="21"/>
        </w:rPr>
        <w:t xml:space="preserve">行 号：</w:t>
      </w:r>
      <w:r/>
    </w:p>
    <w:p>
      <w:pPr>
        <w:pStyle w:val="1002"/>
        <w:ind w:firstLine="420"/>
        <w:spacing w:line="360" w:lineRule="auto"/>
        <w:rPr>
          <w:rFonts w:hint="eastAsia" w:ascii="宋体" w:hAnsi="宋体" w:cs="宋体"/>
          <w:sz w:val="21"/>
          <w:szCs w:val="21"/>
        </w:rPr>
      </w:pPr>
      <w:r>
        <w:rPr>
          <w:rFonts w:ascii="宋体" w:hAnsi="宋体"/>
          <w:sz w:val="21"/>
          <w:szCs w:val="21"/>
        </w:rPr>
        <w:t xml:space="preserve">日 期：________年____月____日</w:t>
      </w:r>
      <w:r/>
    </w:p>
    <w:p>
      <w:pPr>
        <w:pStyle w:val="1002"/>
        <w:ind w:firstLine="0"/>
        <w:jc w:val="center"/>
        <w:spacing w:after="312" w:line="360" w:lineRule="auto"/>
        <w:rPr>
          <w:rFonts w:hint="eastAsia" w:ascii="宋体" w:hAnsi="宋体" w:cs="宋体"/>
          <w:b/>
          <w:sz w:val="21"/>
          <w:szCs w:val="21"/>
        </w:rPr>
      </w:pPr>
      <w:r>
        <w:rPr>
          <w:rFonts w:hint="eastAsia" w:ascii="宋体" w:hAnsi="宋体" w:cs="宋体"/>
          <w:b/>
          <w:sz w:val="21"/>
          <w:szCs w:val="21"/>
        </w:rPr>
        <w:br w:type="page" w:clear="all"/>
      </w:r>
      <w:r>
        <w:rPr>
          <w:rFonts w:hint="eastAsia" w:ascii="宋体" w:hAnsi="宋体" w:cs="宋体"/>
          <w:b/>
          <w:sz w:val="21"/>
          <w:szCs w:val="21"/>
        </w:rPr>
        <w:t xml:space="preserve">法人授权书</w:t>
      </w:r>
      <w:r/>
    </w:p>
    <w:p>
      <w:pPr>
        <w:pStyle w:val="1002"/>
        <w:ind w:firstLine="420"/>
        <w:spacing w:line="360" w:lineRule="auto"/>
        <w:rPr>
          <w:rFonts w:hint="eastAsia" w:ascii="宋体" w:hAnsi="宋体" w:cs="宋体"/>
          <w:sz w:val="21"/>
          <w:szCs w:val="21"/>
        </w:rPr>
      </w:pPr>
      <w:r>
        <w:rPr>
          <w:rFonts w:hint="eastAsia" w:ascii="宋体" w:hAnsi="宋体" w:cs="宋体"/>
          <w:sz w:val="21"/>
          <w:szCs w:val="21"/>
        </w:rPr>
        <w:t xml:space="preserve">本授权书声明：________________（供应商名称）授权________________（被授权人的姓名）为我方就（项目编号）号（项目名称）项目采购活动的合法代理人，以本公司名义全权处理一切与该项目采购有关的事务。</w:t>
      </w:r>
      <w:r/>
    </w:p>
    <w:p>
      <w:pPr>
        <w:pStyle w:val="1002"/>
        <w:ind w:firstLine="420"/>
        <w:spacing w:line="360" w:lineRule="auto"/>
        <w:rPr>
          <w:rFonts w:hint="eastAsia" w:ascii="宋体" w:hAnsi="宋体" w:cs="宋体"/>
          <w:sz w:val="21"/>
          <w:szCs w:val="21"/>
        </w:rPr>
      </w:pPr>
      <w:r>
        <w:rPr>
          <w:rFonts w:hint="eastAsia" w:ascii="宋体" w:hAnsi="宋体" w:cs="宋体"/>
          <w:sz w:val="21"/>
          <w:szCs w:val="21"/>
        </w:rPr>
        <w:t xml:space="preserve">本授权书于______年____月____日起生效，特此声明。</w:t>
      </w:r>
      <w:r/>
    </w:p>
    <w:p>
      <w:pPr>
        <w:pStyle w:val="1002"/>
        <w:ind w:firstLine="420"/>
        <w:spacing w:line="360" w:lineRule="auto"/>
        <w:rPr>
          <w:rFonts w:hint="eastAsia" w:ascii="宋体" w:hAnsi="宋体" w:cs="宋体"/>
          <w:sz w:val="21"/>
          <w:szCs w:val="21"/>
        </w:rPr>
      </w:pPr>
      <w:r>
        <w:rPr>
          <w:rFonts w:hint="eastAsia" w:ascii="宋体" w:hAnsi="宋体" w:cs="宋体"/>
          <w:sz w:val="21"/>
          <w:szCs w:val="21"/>
        </w:rPr>
        <w:t xml:space="preserve">被授权人姓名：_____________________</w:t>
      </w:r>
      <w:r>
        <w:rPr>
          <w:rFonts w:hint="eastAsia" w:ascii="宋体" w:hAnsi="宋体" w:cs="宋体"/>
          <w:sz w:val="21"/>
          <w:szCs w:val="21"/>
          <w:u w:val="single"/>
        </w:rPr>
        <w:t xml:space="preserve">         </w:t>
      </w:r>
      <w:r>
        <w:rPr>
          <w:rFonts w:hint="eastAsia" w:ascii="宋体" w:hAnsi="宋体" w:cs="宋体"/>
          <w:sz w:val="21"/>
          <w:szCs w:val="21"/>
        </w:rPr>
        <w:t xml:space="preserve">__     </w:t>
      </w:r>
      <w:r/>
    </w:p>
    <w:p>
      <w:pPr>
        <w:pStyle w:val="1002"/>
        <w:ind w:firstLine="420"/>
        <w:spacing w:line="360" w:lineRule="auto"/>
        <w:rPr>
          <w:rFonts w:hint="eastAsia" w:ascii="宋体" w:hAnsi="宋体" w:cs="宋体"/>
          <w:sz w:val="21"/>
          <w:szCs w:val="21"/>
          <w:u w:val="single"/>
        </w:rPr>
      </w:pPr>
      <w:r>
        <w:rPr>
          <w:rFonts w:hint="eastAsia" w:ascii="宋体" w:hAnsi="宋体" w:cs="宋体"/>
          <w:sz w:val="21"/>
          <w:szCs w:val="21"/>
        </w:rPr>
        <w:t xml:space="preserve">联系电话（手机）：</w:t>
      </w:r>
      <w:r>
        <w:rPr>
          <w:rFonts w:hint="eastAsia" w:ascii="宋体" w:hAnsi="宋体" w:cs="宋体"/>
          <w:sz w:val="21"/>
          <w:szCs w:val="21"/>
          <w:u w:val="single"/>
        </w:rPr>
        <w:t xml:space="preserve">                             </w:t>
      </w:r>
      <w:r/>
    </w:p>
    <w:p>
      <w:pPr>
        <w:pStyle w:val="1002"/>
        <w:ind w:firstLine="0"/>
        <w:spacing w:line="360" w:lineRule="auto"/>
        <w:rPr>
          <w:rFonts w:hint="eastAsia" w:ascii="宋体" w:hAnsi="宋体" w:cs="宋体"/>
          <w:sz w:val="21"/>
          <w:szCs w:val="21"/>
        </w:rPr>
      </w:pPr>
      <w:r>
        <w:rPr>
          <w:rFonts w:hint="eastAsia" w:ascii="宋体" w:hAnsi="宋体" w:cs="宋体"/>
          <w:sz w:val="21"/>
          <w:szCs w:val="21"/>
        </w:rPr>
        <w:t xml:space="preserve">    单位名称：____________________________________</w:t>
      </w:r>
      <w:r/>
    </w:p>
    <w:p>
      <w:pPr>
        <w:pStyle w:val="1002"/>
        <w:ind w:firstLine="420"/>
        <w:spacing w:line="360" w:lineRule="auto"/>
        <w:rPr>
          <w:rFonts w:hint="eastAsia" w:ascii="宋体" w:hAnsi="宋体" w:cs="宋体"/>
          <w:sz w:val="21"/>
          <w:szCs w:val="21"/>
          <w:u w:val="single"/>
        </w:rPr>
      </w:pPr>
      <w:r>
        <w:rPr>
          <w:rFonts w:hint="eastAsia" w:ascii="宋体" w:hAnsi="宋体" w:cs="宋体"/>
          <w:sz w:val="21"/>
          <w:szCs w:val="21"/>
        </w:rPr>
        <w:t xml:space="preserve">单位地址：</w:t>
      </w:r>
      <w:r>
        <w:rPr>
          <w:rFonts w:hint="eastAsia" w:ascii="宋体" w:hAnsi="宋体" w:cs="宋体"/>
          <w:sz w:val="21"/>
          <w:szCs w:val="21"/>
          <w:u w:val="single"/>
        </w:rPr>
        <w:t xml:space="preserve">                                         </w:t>
      </w:r>
      <w:r/>
    </w:p>
    <w:p>
      <w:pPr>
        <w:pStyle w:val="1002"/>
        <w:ind w:firstLine="420"/>
        <w:spacing w:line="360" w:lineRule="auto"/>
        <w:rPr>
          <w:rFonts w:hint="eastAsia" w:ascii="宋体" w:hAnsi="宋体" w:cs="宋体"/>
          <w:sz w:val="21"/>
          <w:szCs w:val="21"/>
        </w:rPr>
      </w:pPr>
      <w:r>
        <w:rPr>
          <w:rFonts w:hint="eastAsia" w:ascii="宋体" w:hAnsi="宋体" w:cs="宋体"/>
          <w:sz w:val="21"/>
          <w:szCs w:val="21"/>
        </w:rPr>
        <w:t xml:space="preserve">日期：</w:t>
      </w:r>
      <w:r>
        <w:rPr>
          <w:rFonts w:hint="eastAsia" w:ascii="宋体" w:hAnsi="宋体" w:cs="宋体"/>
          <w:sz w:val="21"/>
          <w:szCs w:val="21"/>
          <w:u w:val="single"/>
        </w:rPr>
        <w:t xml:space="preserve">                                         </w:t>
      </w:r>
      <w:r>
        <w:rPr>
          <w:rFonts w:hint="eastAsia" w:ascii="宋体" w:hAnsi="宋体" w:cs="宋体"/>
          <w:sz w:val="21"/>
          <w:szCs w:val="21"/>
        </w:rPr>
        <w:t xml:space="preserve"> </w:t>
      </w:r>
      <w:r/>
    </w:p>
    <w:p>
      <w:pPr>
        <w:spacing w:line="360" w:lineRule="auto"/>
        <w:rPr>
          <w:rFonts w:hint="eastAsia" w:ascii="宋体" w:hAnsi="宋体" w:cs="宋体"/>
          <w:bCs/>
        </w:rPr>
      </w:pPr>
      <w:r>
        <w:rPr>
          <w:rFonts w:hint="eastAsia" w:ascii="宋体" w:hAnsi="宋体" w:cs="宋体"/>
          <w:bCs/>
        </w:rPr>
      </w:r>
      <w:r/>
    </w:p>
    <w:p>
      <w:pPr>
        <w:ind w:firstLine="420"/>
        <w:spacing w:line="360" w:lineRule="auto"/>
        <w:rPr>
          <w:rFonts w:hint="eastAsia" w:ascii="宋体" w:hAnsi="宋体" w:cs="宋体"/>
          <w:bCs/>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Cs/>
        </w:rPr>
        <w:t xml:space="preserve">被授权人身份证复印件</w:t>
      </w:r>
      <w:r/>
    </w:p>
    <w:p>
      <w:pPr>
        <w:numPr>
          <w:ilvl w:val="0"/>
          <w:numId w:val="5"/>
        </w:numPr>
        <w:jc w:val="center"/>
        <w:spacing w:line="360" w:lineRule="auto"/>
        <w:rPr>
          <w:rFonts w:hint="eastAsia" w:ascii="宋体" w:hAnsi="宋体" w:cs="宋体"/>
          <w:b/>
          <w:sz w:val="32"/>
          <w:szCs w:val="32"/>
        </w:rPr>
      </w:pPr>
      <w:r>
        <w:rPr>
          <w:rFonts w:hint="eastAsia" w:ascii="宋体" w:hAnsi="宋体" w:cs="宋体"/>
          <w:b/>
          <w:sz w:val="32"/>
          <w:szCs w:val="32"/>
        </w:rPr>
        <w:t xml:space="preserve">符合性审查响应对照表</w:t>
      </w:r>
      <w:r/>
    </w:p>
    <w:tbl>
      <w:tblPr>
        <w:tblStyle w:val="746"/>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4644"/>
        <w:gridCol w:w="1943"/>
        <w:gridCol w:w="1306"/>
      </w:tblGrid>
      <w:tr>
        <w:trPr>
          <w:trHeight w:val="882"/>
        </w:trPr>
        <w:tc>
          <w:tcPr>
            <w:tcW w:w="626"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序号</w:t>
            </w:r>
            <w:r/>
          </w:p>
        </w:tc>
        <w:tc>
          <w:tcPr>
            <w:tcW w:w="4644"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符合性审查响应内容</w:t>
            </w:r>
            <w:r/>
          </w:p>
        </w:tc>
        <w:tc>
          <w:tcPr>
            <w:tcW w:w="1943"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是否响应</w:t>
            </w:r>
            <w:r/>
          </w:p>
          <w:p>
            <w:pPr>
              <w:jc w:val="center"/>
              <w:spacing w:line="360" w:lineRule="auto"/>
              <w:rPr>
                <w:rFonts w:hint="eastAsia" w:ascii="宋体" w:hAnsi="宋体" w:cs="宋体"/>
                <w:b/>
                <w:szCs w:val="21"/>
              </w:rPr>
            </w:pPr>
            <w:r>
              <w:rPr>
                <w:rFonts w:hint="eastAsia" w:ascii="宋体" w:hAnsi="宋体" w:cs="宋体"/>
                <w:b/>
                <w:szCs w:val="21"/>
              </w:rPr>
              <w:t xml:space="preserve">（填是或者否）</w:t>
            </w:r>
            <w:r/>
          </w:p>
        </w:tc>
        <w:tc>
          <w:tcPr>
            <w:tcW w:w="1306"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响应情况</w:t>
            </w:r>
            <w:r/>
          </w:p>
        </w:tc>
      </w:tr>
      <w:tr>
        <w:trPr>
          <w:trHeight w:val="585"/>
        </w:trPr>
        <w:tc>
          <w:tcPr>
            <w:tcW w:w="626"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1</w:t>
            </w:r>
            <w:r/>
          </w:p>
        </w:tc>
        <w:tc>
          <w:tcPr>
            <w:tcW w:w="4644" w:type="dxa"/>
            <w:vAlign w:val="center"/>
            <w:textDirection w:val="lrTb"/>
            <w:noWrap w:val="false"/>
          </w:tcPr>
          <w:p>
            <w:pPr>
              <w:spacing w:line="360" w:lineRule="auto"/>
              <w:rPr>
                <w:rFonts w:hint="eastAsia" w:ascii="宋体" w:hAnsi="宋体" w:cs="宋体"/>
                <w:iCs/>
                <w:szCs w:val="21"/>
              </w:rPr>
            </w:pPr>
            <w:r>
              <w:rPr>
                <w:rFonts w:hint="eastAsia" w:ascii="宋体" w:hAnsi="宋体" w:cs="宋体"/>
                <w:iCs/>
                <w:szCs w:val="21"/>
              </w:rPr>
              <w:t xml:space="preserve">采购需求中必须满足的实质性要求（即加斜体下划线内容，每条详细列出）</w:t>
            </w:r>
            <w:r/>
          </w:p>
        </w:tc>
        <w:tc>
          <w:tcPr>
            <w:tcW w:w="1943"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r>
            <w:r/>
          </w:p>
        </w:tc>
        <w:tc>
          <w:tcPr>
            <w:tcW w:w="1306"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r>
            <w:r/>
          </w:p>
        </w:tc>
      </w:tr>
      <w:tr>
        <w:trPr>
          <w:trHeight w:val="585"/>
        </w:trPr>
        <w:tc>
          <w:tcPr>
            <w:tcW w:w="62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4644" w:type="dxa"/>
            <w:vAlign w:val="center"/>
            <w:textDirection w:val="lrTb"/>
            <w:noWrap w:val="false"/>
          </w:tcPr>
          <w:p>
            <w:pPr>
              <w:spacing w:line="360" w:lineRule="auto"/>
              <w:rPr>
                <w:rFonts w:hint="eastAsia" w:ascii="宋体" w:hAnsi="宋体" w:cs="宋体"/>
                <w:iCs/>
                <w:szCs w:val="21"/>
              </w:rPr>
            </w:pPr>
            <w:r>
              <w:rPr>
                <w:rFonts w:hint="eastAsia" w:ascii="宋体" w:hAnsi="宋体" w:cs="宋体"/>
                <w:iCs/>
                <w:szCs w:val="21"/>
              </w:rPr>
            </w:r>
            <w:r/>
          </w:p>
        </w:tc>
        <w:tc>
          <w:tcPr>
            <w:tcW w:w="1943"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30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585"/>
        </w:trPr>
        <w:tc>
          <w:tcPr>
            <w:tcW w:w="62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4644" w:type="dxa"/>
            <w:vAlign w:val="center"/>
            <w:textDirection w:val="lrTb"/>
            <w:noWrap w:val="false"/>
          </w:tcPr>
          <w:p>
            <w:pPr>
              <w:spacing w:line="360" w:lineRule="auto"/>
              <w:rPr>
                <w:rFonts w:hint="eastAsia" w:ascii="宋体" w:hAnsi="宋体" w:cs="宋体"/>
                <w:iCs/>
                <w:szCs w:val="21"/>
              </w:rPr>
            </w:pPr>
            <w:r>
              <w:rPr>
                <w:rFonts w:hint="eastAsia" w:ascii="宋体" w:hAnsi="宋体" w:cs="宋体"/>
                <w:iCs/>
                <w:szCs w:val="21"/>
              </w:rPr>
            </w:r>
            <w:r/>
          </w:p>
        </w:tc>
        <w:tc>
          <w:tcPr>
            <w:tcW w:w="1943"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30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417"/>
        </w:trPr>
        <w:tc>
          <w:tcPr>
            <w:tcW w:w="62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4644" w:type="dxa"/>
            <w:vAlign w:val="center"/>
            <w:textDirection w:val="lrTb"/>
            <w:noWrap w:val="false"/>
          </w:tcPr>
          <w:p>
            <w:pPr>
              <w:spacing w:line="360" w:lineRule="auto"/>
              <w:rPr>
                <w:rFonts w:hint="eastAsia" w:ascii="宋体" w:hAnsi="宋体" w:cs="宋体"/>
                <w:iCs/>
                <w:szCs w:val="21"/>
              </w:rPr>
            </w:pPr>
            <w:r>
              <w:rPr>
                <w:rFonts w:hint="eastAsia" w:ascii="宋体" w:hAnsi="宋体" w:cs="宋体"/>
                <w:iCs/>
                <w:szCs w:val="21"/>
              </w:rPr>
            </w:r>
            <w:r/>
          </w:p>
        </w:tc>
        <w:tc>
          <w:tcPr>
            <w:tcW w:w="1943"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30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780"/>
        </w:trPr>
        <w:tc>
          <w:tcPr>
            <w:tcW w:w="62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W w:w="4644" w:type="dxa"/>
            <w:vAlign w:val="center"/>
            <w:textDirection w:val="lrTb"/>
            <w:noWrap w:val="false"/>
          </w:tcPr>
          <w:p>
            <w:pPr>
              <w:spacing w:line="360" w:lineRule="auto"/>
              <w:rPr>
                <w:rFonts w:hint="eastAsia" w:ascii="宋体" w:hAnsi="宋体" w:cs="宋体"/>
                <w:iCs/>
                <w:szCs w:val="21"/>
              </w:rPr>
            </w:pPr>
            <w:r>
              <w:rPr>
                <w:rFonts w:hint="eastAsia" w:ascii="宋体" w:hAnsi="宋体" w:cs="宋体"/>
                <w:iCs/>
                <w:szCs w:val="21"/>
              </w:rPr>
              <w:t xml:space="preserve">……</w:t>
            </w:r>
            <w:r/>
          </w:p>
        </w:tc>
        <w:tc>
          <w:tcPr>
            <w:tcW w:w="1943"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306"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bl>
    <w:p>
      <w:pPr>
        <w:contextualSpacing/>
        <w:jc w:val="center"/>
        <w:spacing w:line="360" w:lineRule="auto"/>
        <w:rPr>
          <w:rFonts w:hint="eastAsia" w:ascii="宋体" w:hAnsi="宋体" w:cs="宋体"/>
          <w:b/>
          <w:bCs/>
          <w:sz w:val="32"/>
          <w:szCs w:val="32"/>
        </w:rPr>
      </w:pPr>
      <w:r>
        <w:rPr>
          <w:rFonts w:hint="eastAsia" w:ascii="宋体" w:hAnsi="宋体" w:cs="宋体"/>
          <w:b/>
          <w:bCs/>
          <w:sz w:val="32"/>
          <w:szCs w:val="32"/>
        </w:rPr>
        <w:br w:type="page" w:clear="all"/>
      </w:r>
      <w:r/>
    </w:p>
    <w:p>
      <w:pPr>
        <w:numPr>
          <w:ilvl w:val="0"/>
          <w:numId w:val="5"/>
        </w:numPr>
        <w:jc w:val="center"/>
        <w:spacing w:line="360" w:lineRule="auto"/>
        <w:rPr>
          <w:rFonts w:hint="eastAsia" w:ascii="宋体" w:hAnsi="宋体" w:cs="宋体"/>
          <w:b/>
          <w:sz w:val="32"/>
          <w:szCs w:val="32"/>
        </w:rPr>
      </w:pPr>
      <w:r>
        <w:rPr>
          <w:rFonts w:hint="eastAsia" w:ascii="宋体" w:hAnsi="宋体" w:cs="宋体"/>
          <w:b/>
          <w:sz w:val="32"/>
          <w:szCs w:val="32"/>
        </w:rPr>
        <w:t xml:space="preserve">非实质性响应对照表</w:t>
      </w:r>
      <w:r/>
    </w:p>
    <w:p>
      <w:pPr>
        <w:spacing w:line="360" w:lineRule="auto"/>
        <w:rPr>
          <w:rFonts w:hint="eastAsia" w:ascii="宋体" w:hAnsi="宋体" w:cs="宋体"/>
          <w:b/>
          <w:sz w:val="32"/>
          <w:szCs w:val="32"/>
        </w:rPr>
      </w:pPr>
      <w:r>
        <w:rPr>
          <w:rFonts w:hint="eastAsia" w:ascii="宋体" w:hAnsi="宋体" w:cs="宋体"/>
          <w:b/>
          <w:sz w:val="32"/>
          <w:szCs w:val="32"/>
        </w:rPr>
      </w:r>
      <w:r/>
    </w:p>
    <w:tbl>
      <w:tblPr>
        <w:tblStyle w:val="746"/>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4"/>
        <w:gridCol w:w="4489"/>
        <w:gridCol w:w="1931"/>
        <w:gridCol w:w="1465"/>
      </w:tblGrid>
      <w:tr>
        <w:trPr>
          <w:trHeight w:val="882"/>
        </w:trPr>
        <w:tc>
          <w:tcPr>
            <w:tcW w:w="634"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序号</w:t>
            </w:r>
            <w:r/>
          </w:p>
        </w:tc>
        <w:tc>
          <w:tcPr>
            <w:tcW w:w="4489"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非实质性响应内容</w:t>
            </w:r>
            <w:r/>
          </w:p>
        </w:tc>
        <w:tc>
          <w:tcPr>
            <w:tcW w:w="1931"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是否响应</w:t>
            </w:r>
            <w:r/>
          </w:p>
          <w:p>
            <w:pPr>
              <w:jc w:val="center"/>
              <w:spacing w:line="360" w:lineRule="auto"/>
              <w:rPr>
                <w:rFonts w:hint="eastAsia" w:ascii="宋体" w:hAnsi="宋体" w:cs="宋体"/>
                <w:b/>
                <w:szCs w:val="21"/>
              </w:rPr>
            </w:pPr>
            <w:r>
              <w:rPr>
                <w:rFonts w:hint="eastAsia" w:ascii="宋体" w:hAnsi="宋体" w:cs="宋体"/>
                <w:b/>
                <w:szCs w:val="21"/>
              </w:rPr>
              <w:t xml:space="preserve">（填是或者否）</w:t>
            </w:r>
            <w:r/>
          </w:p>
        </w:tc>
        <w:tc>
          <w:tcPr>
            <w:tcW w:w="1465" w:type="dxa"/>
            <w:vAlign w:val="center"/>
            <w:textDirection w:val="lrTb"/>
            <w:noWrap w:val="false"/>
          </w:tcPr>
          <w:p>
            <w:pPr>
              <w:jc w:val="center"/>
              <w:spacing w:line="360" w:lineRule="auto"/>
              <w:rPr>
                <w:rFonts w:hint="eastAsia" w:ascii="宋体" w:hAnsi="宋体" w:cs="宋体"/>
                <w:b/>
                <w:szCs w:val="21"/>
              </w:rPr>
            </w:pPr>
            <w:r>
              <w:rPr>
                <w:rFonts w:hint="eastAsia" w:ascii="宋体" w:hAnsi="宋体" w:cs="宋体"/>
                <w:b/>
                <w:szCs w:val="21"/>
              </w:rPr>
              <w:t xml:space="preserve">响应情况</w:t>
            </w:r>
            <w:r/>
          </w:p>
        </w:tc>
      </w:tr>
      <w:tr>
        <w:trPr>
          <w:trHeight w:val="585"/>
        </w:trPr>
        <w:tc>
          <w:tcPr>
            <w:tcW w:w="634"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1</w:t>
            </w:r>
            <w:r/>
          </w:p>
        </w:tc>
        <w:tc>
          <w:tcPr>
            <w:tcW w:w="4489" w:type="dxa"/>
            <w:vAlign w:val="center"/>
            <w:textDirection w:val="lrTb"/>
            <w:noWrap w:val="false"/>
          </w:tcPr>
          <w:p>
            <w:pPr>
              <w:spacing w:line="360" w:lineRule="auto"/>
              <w:rPr>
                <w:rFonts w:hint="eastAsia" w:ascii="宋体" w:hAnsi="宋体" w:cs="宋体"/>
                <w:bCs/>
                <w:iCs/>
                <w:szCs w:val="21"/>
              </w:rPr>
            </w:pPr>
            <w:r>
              <w:rPr>
                <w:rFonts w:hint="eastAsia" w:ascii="宋体" w:hAnsi="宋体" w:cs="宋体"/>
                <w:bCs/>
                <w:szCs w:val="21"/>
              </w:rPr>
              <w:t xml:space="preserve">《企业声明函》</w:t>
            </w:r>
            <w:r/>
          </w:p>
        </w:tc>
        <w:tc>
          <w:tcPr>
            <w:tcW w:w="1931"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r>
            <w:r/>
          </w:p>
        </w:tc>
        <w:tc>
          <w:tcPr>
            <w:tcW w:w="1465"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r>
            <w:r/>
          </w:p>
        </w:tc>
      </w:tr>
      <w:tr>
        <w:trPr>
          <w:trHeight w:val="585"/>
        </w:trPr>
        <w:tc>
          <w:tcPr>
            <w:tcW w:w="63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4489" w:type="dxa"/>
            <w:vAlign w:val="center"/>
            <w:textDirection w:val="lrTb"/>
            <w:noWrap w:val="false"/>
          </w:tcPr>
          <w:p>
            <w:pPr>
              <w:spacing w:line="360" w:lineRule="auto"/>
              <w:rPr>
                <w:rFonts w:hint="eastAsia" w:ascii="宋体" w:hAnsi="宋体" w:cs="宋体"/>
                <w:iCs/>
                <w:szCs w:val="21"/>
              </w:rPr>
            </w:pPr>
            <w:r>
              <w:rPr>
                <w:rFonts w:hint="eastAsia" w:ascii="宋体" w:hAnsi="宋体" w:cs="宋体"/>
                <w:szCs w:val="21"/>
              </w:rPr>
              <w:t xml:space="preserve">《残疾人福利性单位声明函》</w:t>
            </w:r>
            <w:r/>
          </w:p>
        </w:tc>
        <w:tc>
          <w:tcPr>
            <w:tcW w:w="1931"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6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trHeight w:val="780"/>
        </w:trPr>
        <w:tc>
          <w:tcPr>
            <w:tcW w:w="63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4489" w:type="dxa"/>
            <w:vAlign w:val="center"/>
            <w:textDirection w:val="lrTb"/>
            <w:noWrap w:val="false"/>
          </w:tcPr>
          <w:p>
            <w:pPr>
              <w:spacing w:line="360" w:lineRule="auto"/>
              <w:rPr>
                <w:rFonts w:hint="eastAsia" w:ascii="宋体" w:hAnsi="宋体" w:cs="宋体"/>
                <w:iCs/>
                <w:szCs w:val="21"/>
              </w:rPr>
            </w:pPr>
            <w:r>
              <w:rPr>
                <w:rFonts w:hint="eastAsia" w:ascii="宋体" w:hAnsi="宋体" w:cs="宋体"/>
                <w:iCs/>
                <w:szCs w:val="21"/>
              </w:rPr>
              <w:t xml:space="preserve">……</w:t>
            </w:r>
            <w:r/>
          </w:p>
        </w:tc>
        <w:tc>
          <w:tcPr>
            <w:tcW w:w="1931"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W w:w="146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bl>
    <w:p>
      <w:pPr>
        <w:jc w:val="left"/>
        <w:spacing w:line="360" w:lineRule="auto"/>
        <w:widowControl/>
        <w:rPr>
          <w:rFonts w:hint="eastAsia" w:ascii="宋体" w:hAnsi="宋体" w:cs="宋体"/>
          <w:b/>
          <w:bCs/>
        </w:rPr>
      </w:pPr>
      <w:r>
        <w:rPr>
          <w:rFonts w:hint="eastAsia" w:ascii="宋体" w:hAnsi="宋体" w:cs="宋体"/>
          <w:b/>
          <w:bCs/>
        </w:rPr>
      </w:r>
      <w:r/>
    </w:p>
    <w:p>
      <w:pPr>
        <w:jc w:val="center"/>
        <w:spacing w:before="312" w:after="312" w:line="360" w:lineRule="auto"/>
        <w:rPr>
          <w:rFonts w:hint="eastAsia" w:ascii="宋体" w:hAnsi="宋体" w:cs="宋体"/>
          <w:b/>
          <w:bCs/>
        </w:rPr>
      </w:pPr>
      <w:r>
        <w:rPr>
          <w:rFonts w:hint="eastAsia" w:ascii="宋体" w:hAnsi="宋体" w:cs="宋体"/>
          <w:b/>
          <w:bCs/>
        </w:rPr>
        <w:br w:type="page" w:clear="all"/>
      </w:r>
      <w:r>
        <w:rPr>
          <w:rFonts w:hint="eastAsia" w:ascii="宋体" w:hAnsi="宋体" w:cs="宋体"/>
          <w:b/>
          <w:bCs/>
        </w:rPr>
        <w:t xml:space="preserve">中小企业声明函（工程、服务）</w:t>
      </w:r>
      <w:r/>
    </w:p>
    <w:p>
      <w:pPr>
        <w:ind w:firstLine="420"/>
        <w:jc w:val="left"/>
        <w:spacing w:line="360" w:lineRule="auto"/>
        <w:rPr>
          <w:rFonts w:hint="eastAsia" w:ascii="宋体" w:hAnsi="宋体" w:cs="宋体"/>
        </w:rPr>
      </w:pPr>
      <w:r>
        <w:rPr>
          <w:rFonts w:hint="eastAsia" w:ascii="宋体" w:hAnsi="宋体" w:cs="宋体"/>
        </w:rPr>
        <w:t xml:space="preserve">本公司（联合体）郑重声明，根据《政府采购促进中小企业发展管理办法》（财库﹝2020﹞46 号）的规定，本公司（联合体）参加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rPr>
        <w:t xml:space="preserve">1.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szCs w:val="21"/>
          <w:u w:val="single"/>
        </w:rPr>
        <w:t xml:space="preserve">租赁和商务服务业</w:t>
      </w:r>
      <w:r>
        <w:rPr>
          <w:rFonts w:hint="eastAsia" w:ascii="宋体" w:hAnsi="宋体" w:cs="宋体"/>
        </w:rPr>
        <w:t xml:space="preserve">（</w:t>
      </w:r>
      <w:r>
        <w:rPr>
          <w:rFonts w:hint="eastAsia" w:ascii="宋体" w:hAnsi="宋体" w:cs="宋体"/>
          <w:u w:val="single"/>
        </w:rPr>
        <w:t xml:space="preserve">该行业类别不可修改）</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w:t>
      </w:r>
      <w:r>
        <w:fldChar w:fldCharType="begin"/>
      </w:r>
      <w:r>
        <w:instrText xml:space="preserve"> HYPERLINK \l "br1" </w:instrText>
      </w:r>
      <w:r>
        <w:fldChar w:fldCharType="separate"/>
      </w:r>
      <w:r>
        <w:rPr>
          <w:rFonts w:hint="eastAsia" w:ascii="宋体" w:hAnsi="宋体" w:cs="宋体"/>
          <w:spacing w:val="-1"/>
          <w:vertAlign w:val="superscript"/>
        </w:rPr>
        <w:t xml:space="preserve">1</w:t>
      </w:r>
      <w:r>
        <w:fldChar w:fldCharType="end"/>
      </w:r>
      <w:r>
        <w:rPr>
          <w:rFonts w:hint="eastAsia" w:ascii="宋体" w:hAnsi="宋体" w:cs="宋体"/>
        </w:rPr>
        <w:t xml:space="preserve">，属于</w:t>
      </w:r>
      <w:r>
        <w:rPr>
          <w:rFonts w:hint="eastAsia" w:ascii="宋体" w:hAnsi="宋体" w:cs="宋体"/>
          <w:u w:val="single"/>
        </w:rPr>
        <w:t xml:space="preserve">（中型企业、小型企业、微型企业）；</w:t>
      </w:r>
      <w:r/>
    </w:p>
    <w:p>
      <w:pPr>
        <w:ind w:firstLine="420"/>
        <w:jc w:val="left"/>
        <w:spacing w:line="360" w:lineRule="auto"/>
        <w:rPr>
          <w:rFonts w:hint="eastAsia" w:ascii="宋体" w:hAnsi="宋体" w:cs="宋体"/>
          <w:u w:val="single"/>
        </w:rPr>
      </w:pPr>
      <w:r>
        <w:rPr>
          <w:rFonts w:hint="eastAsia" w:ascii="宋体" w:hAnsi="宋体" w:cs="宋体"/>
        </w:rPr>
        <w:t xml:space="preserve">2. </w:t>
      </w:r>
      <w:r>
        <w:rPr>
          <w:rFonts w:hint="eastAsia" w:ascii="宋体" w:hAnsi="宋体" w:cs="宋体"/>
          <w:u w:val="single"/>
        </w:rPr>
        <w:t xml:space="preserve">（标的名称）</w:t>
      </w:r>
      <w:r>
        <w:rPr>
          <w:rFonts w:hint="eastAsia" w:ascii="宋体" w:hAnsi="宋体" w:cs="宋体"/>
        </w:rPr>
        <w:t xml:space="preserve"> ，属于</w:t>
      </w:r>
      <w:r>
        <w:rPr>
          <w:rFonts w:hint="eastAsia" w:ascii="宋体" w:hAnsi="宋体" w:cs="宋体"/>
          <w:u w:val="single"/>
        </w:rPr>
        <w:t xml:space="preserve">（采购文件中明确的所属行业）（该行业类别不可修改）</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p>
    <w:p>
      <w:pPr>
        <w:ind w:firstLine="420"/>
        <w:jc w:val="left"/>
        <w:spacing w:line="360" w:lineRule="auto"/>
        <w:rPr>
          <w:rFonts w:hint="eastAsia" w:ascii="宋体" w:hAnsi="宋体" w:cs="宋体"/>
        </w:rPr>
      </w:pPr>
      <w:r>
        <w:rPr>
          <w:rFonts w:hint="eastAsia" w:ascii="宋体" w:hAnsi="宋体" w:cs="宋体"/>
        </w:rPr>
        <w:t xml:space="preserve">……</w:t>
      </w:r>
      <w:r/>
    </w:p>
    <w:p>
      <w:pPr>
        <w:ind w:firstLine="420"/>
        <w:jc w:val="left"/>
        <w:spacing w:line="360" w:lineRule="auto"/>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rPr>
      </w:pPr>
      <w:r>
        <w:rPr>
          <w:rFonts w:hint="eastAsia" w:ascii="宋体" w:hAnsi="宋体" w:cs="宋体"/>
        </w:rPr>
        <w:t xml:space="preserve">本企业对上述声明内容的真实性负责。如有虚假，将依法承担相应责任。</w:t>
      </w:r>
      <w:r/>
    </w:p>
    <w:p>
      <w:pPr>
        <w:spacing w:line="360" w:lineRule="auto"/>
        <w:rPr>
          <w:rFonts w:hint="eastAsia" w:ascii="宋体" w:hAnsi="宋体" w:cs="宋体"/>
        </w:rPr>
      </w:pPr>
      <w:r>
        <w:rPr>
          <w:rFonts w:hint="eastAsia" w:ascii="宋体" w:hAnsi="宋体" w:cs="宋体"/>
          <w:b/>
          <w:bCs/>
        </w:rPr>
        <w:t xml:space="preserve">注</w:t>
      </w:r>
      <w:r>
        <w:rPr>
          <w:rFonts w:hint="eastAsia" w:ascii="宋体" w:hAnsi="宋体" w:cs="宋体"/>
        </w:rPr>
        <w:t xml:space="preserve">：1、从业人员（不仅指在职职工）、营业收入、资产总额填报上一年度数据，无上一年度数据的新成立企业可不填报。</w:t>
      </w:r>
      <w:r/>
    </w:p>
    <w:p>
      <w:pPr>
        <w:ind w:firstLine="420"/>
        <w:spacing w:line="360" w:lineRule="auto"/>
        <w:rPr>
          <w:rFonts w:hint="eastAsia" w:ascii="宋体" w:hAnsi="宋体" w:cs="宋体"/>
        </w:rPr>
      </w:pPr>
      <w:r>
        <w:rPr>
          <w:rFonts w:hint="eastAsia" w:ascii="宋体" w:hAnsi="宋体" w:cs="宋体"/>
        </w:rPr>
        <w:t xml:space="preserve">2、供应商如不提供此声明函，价格将不做相应扣除。</w:t>
      </w:r>
      <w:r/>
    </w:p>
    <w:p>
      <w:pPr>
        <w:spacing w:line="360" w:lineRule="auto"/>
        <w:rPr>
          <w:rFonts w:hint="eastAsia" w:ascii="宋体" w:hAnsi="宋体" w:cs="宋体"/>
        </w:rPr>
      </w:pPr>
      <w:r>
        <w:rPr>
          <w:rFonts w:hint="eastAsia" w:ascii="宋体" w:hAnsi="宋体" w:cs="宋体"/>
        </w:rPr>
        <w:t xml:space="preserve">    3、企业声明函请完整填写，中标后将公示。</w:t>
      </w:r>
      <w:r/>
    </w:p>
    <w:p>
      <w:pPr>
        <w:ind w:firstLine="420"/>
        <w:jc w:val="left"/>
        <w:spacing w:line="360" w:lineRule="auto"/>
        <w:rPr>
          <w:rFonts w:hint="eastAsia" w:ascii="宋体" w:hAnsi="宋体" w:cs="宋体"/>
        </w:rPr>
      </w:pPr>
      <w:r>
        <w:rPr>
          <w:rFonts w:hint="eastAsia" w:ascii="宋体" w:hAnsi="宋体" w:cs="宋体"/>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cs="宋体"/>
        </w:rPr>
      </w:pPr>
      <w:r>
        <w:rPr>
          <w:rFonts w:hint="eastAsia" w:ascii="宋体" w:hAnsi="宋体" w:cs="宋体"/>
        </w:rPr>
        <w:t xml:space="preserve">5、中小企业不得属于大企业的分支机构，不得存在控股股东为大企业的情形，不得存在与大企业的负责人为同一人的情形。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cs="宋体"/>
        </w:rPr>
      </w:pPr>
      <w:r>
        <w:rPr>
          <w:rFonts w:hint="eastAsia" w:ascii="宋体" w:hAnsi="宋体" w:cs="宋体"/>
        </w:rPr>
        <w:t xml:space="preserve">6、《政府采购法》第七十七条第一款：提供虚假材料谋取中标、中标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hint="eastAsia" w:ascii="宋体" w:hAnsi="宋体" w:cs="宋体"/>
        </w:rPr>
      </w:pPr>
      <w:r>
        <w:rPr>
          <w:rFonts w:hint="eastAsia" w:ascii="宋体" w:hAnsi="宋体" w:cs="宋体"/>
        </w:rPr>
        <w:t xml:space="preserve">企业名称（盖章）：</w:t>
      </w:r>
      <w:r/>
    </w:p>
    <w:p>
      <w:pPr>
        <w:ind w:firstLine="4620"/>
        <w:jc w:val="left"/>
        <w:spacing w:line="360" w:lineRule="auto"/>
        <w:rPr>
          <w:rFonts w:hint="eastAsia" w:ascii="宋体" w:hAnsi="宋体" w:cs="宋体"/>
        </w:rPr>
      </w:pPr>
      <w:r>
        <w:rPr>
          <w:rFonts w:hint="eastAsia" w:ascii="宋体" w:hAnsi="宋体" w:cs="宋体"/>
        </w:rPr>
        <w:t xml:space="preserve">日 期：</w:t>
      </w:r>
      <w:r/>
    </w:p>
    <w:p>
      <w:pPr>
        <w:ind w:firstLine="4620"/>
        <w:jc w:val="left"/>
        <w:spacing w:line="360" w:lineRule="auto"/>
        <w:rPr>
          <w:rFonts w:hint="eastAsia" w:ascii="宋体" w:hAnsi="宋体" w:cs="宋体"/>
        </w:rPr>
      </w:pPr>
      <w:r>
        <w:rPr>
          <w:rFonts w:hint="eastAsia" w:ascii="宋体" w:hAnsi="宋体" w:cs="宋体"/>
        </w:rPr>
      </w:r>
      <w:r/>
    </w:p>
    <w:p>
      <w:pPr>
        <w:pStyle w:val="963"/>
        <w:jc w:val="center"/>
        <w:spacing w:before="300" w:after="300" w:line="360" w:lineRule="auto"/>
        <w:widowControl/>
        <w:rPr>
          <w:rFonts w:hint="eastAsia" w:ascii="宋体" w:hAnsi="宋体" w:cs="宋体"/>
          <w:sz w:val="21"/>
          <w:szCs w:val="21"/>
        </w:rPr>
      </w:pPr>
      <w:r/>
      <w:bookmarkStart w:id="46" w:name="_Toc109304977"/>
      <w:r>
        <w:rPr>
          <w:rFonts w:hint="eastAsia" w:ascii="宋体" w:hAnsi="宋体" w:cs="宋体"/>
          <w:bCs w:val="0"/>
          <w:sz w:val="21"/>
          <w:szCs w:val="21"/>
        </w:rPr>
        <w:t xml:space="preserve">中小微企业划型标准</w:t>
      </w:r>
      <w:bookmarkEnd w:id="46"/>
      <w:r>
        <w:rPr>
          <w:rFonts w:hint="eastAsia" w:ascii="宋体" w:hAnsi="宋体" w:cs="宋体"/>
          <w:bCs w:val="0"/>
          <w:sz w:val="21"/>
          <w:szCs w:val="21"/>
        </w:rPr>
        <w:t xml:space="preserve"> </w:t>
      </w:r>
      <w:r/>
    </w:p>
    <w:p>
      <w:pPr>
        <w:pStyle w:val="992"/>
        <w:ind w:firstLine="420"/>
        <w:spacing w:before="300" w:after="452" w:line="360" w:lineRule="auto"/>
        <w:widowControl/>
        <w:rPr>
          <w:rFonts w:hint="eastAsia" w:ascii="宋体" w:hAnsi="宋体" w:cs="宋体"/>
          <w:sz w:val="21"/>
          <w:szCs w:val="21"/>
        </w:rPr>
      </w:pPr>
      <w:r>
        <w:rPr>
          <w:rStyle w:val="995"/>
          <w:rFonts w:hint="eastAsia" w:ascii="宋体" w:hAnsi="宋体" w:cs="宋体"/>
          <w:sz w:val="21"/>
          <w:szCs w:val="21"/>
        </w:rPr>
        <w:t xml:space="preserve">中小微企业划型标准如下：</w:t>
      </w:r>
      <w:r/>
    </w:p>
    <w:tbl>
      <w:tblPr>
        <w:tblStyle w:val="746"/>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381"/>
        <w:gridCol w:w="1662"/>
        <w:gridCol w:w="482"/>
        <w:gridCol w:w="1996"/>
        <w:gridCol w:w="1634"/>
        <w:gridCol w:w="1433"/>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行业名称</w:t>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指标名称</w:t>
            </w:r>
            <w:r/>
          </w:p>
        </w:tc>
        <w:tc>
          <w:tcPr>
            <w:tcMar>
              <w:left w:w="105" w:type="dxa"/>
              <w:top w:w="0" w:type="dxa"/>
              <w:right w:w="105" w:type="dxa"/>
              <w:bottom w:w="0" w:type="dxa"/>
            </w:tcMar>
            <w:tcW w:w="448"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计量单位</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中型</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小型</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农、林、牧、渔</w:t>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992"/>
              <w:spacing w:line="360" w:lineRule="auto"/>
              <w:widowControl/>
              <w:rPr>
                <w:rFonts w:hint="eastAsia" w:ascii="宋体" w:hAnsi="宋体" w:cs="宋体"/>
                <w:sz w:val="21"/>
                <w:szCs w:val="21"/>
              </w:rPr>
            </w:pPr>
            <w:r>
              <w:rPr>
                <w:rStyle w:val="995"/>
                <w:rFonts w:hint="eastAsia" w:ascii="宋体"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500≤Y＜20000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50≤Y＜500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工业</w:t>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992"/>
              <w:spacing w:line="360" w:lineRule="auto"/>
              <w:widowControl/>
              <w:rPr>
                <w:rFonts w:hint="eastAsia" w:ascii="宋体" w:hAnsi="宋体" w:cs="宋体"/>
                <w:sz w:val="21"/>
                <w:szCs w:val="21"/>
              </w:rPr>
            </w:pPr>
            <w:r>
              <w:rPr>
                <w:rStyle w:val="995"/>
                <w:rFonts w:hint="eastAsia" w:ascii="宋体"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300≤X＜1000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20≤X＜300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992"/>
              <w:spacing w:line="360" w:lineRule="auto"/>
              <w:widowControl/>
              <w:rPr>
                <w:rFonts w:hint="eastAsia" w:ascii="宋体" w:hAnsi="宋体" w:cs="宋体"/>
                <w:sz w:val="21"/>
                <w:szCs w:val="21"/>
              </w:rPr>
            </w:pPr>
            <w:r>
              <w:rPr>
                <w:rStyle w:val="995"/>
                <w:rFonts w:hint="eastAsia" w:ascii="宋体"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2000≤Y＜40000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300≤Y＜2000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建筑业</w:t>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992"/>
              <w:spacing w:line="360" w:lineRule="auto"/>
              <w:widowControl/>
              <w:rPr>
                <w:rFonts w:hint="eastAsia" w:ascii="宋体" w:hAnsi="宋体" w:cs="宋体"/>
                <w:sz w:val="21"/>
                <w:szCs w:val="21"/>
              </w:rPr>
            </w:pPr>
            <w:r>
              <w:rPr>
                <w:rStyle w:val="995"/>
                <w:rFonts w:hint="eastAsia" w:ascii="宋体"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6000≤Y＜80000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300≤Y＜6000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Y＜300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资产总额（Z）</w:t>
            </w:r>
            <w:r/>
          </w:p>
        </w:tc>
        <w:tc>
          <w:tcPr>
            <w:tcMar>
              <w:left w:w="105" w:type="dxa"/>
              <w:top w:w="0" w:type="dxa"/>
              <w:right w:w="105" w:type="dxa"/>
              <w:bottom w:w="0" w:type="dxa"/>
            </w:tcMar>
            <w:tcW w:w="448" w:type="dxa"/>
            <w:vAlign w:val="center"/>
            <w:textDirection w:val="lrTb"/>
            <w:noWrap w:val="false"/>
          </w:tcPr>
          <w:p>
            <w:pPr>
              <w:pStyle w:val="992"/>
              <w:spacing w:line="360" w:lineRule="auto"/>
              <w:widowControl/>
              <w:rPr>
                <w:rFonts w:hint="eastAsia" w:ascii="宋体" w:hAnsi="宋体" w:cs="宋体"/>
                <w:sz w:val="21"/>
                <w:szCs w:val="21"/>
              </w:rPr>
            </w:pPr>
            <w:r>
              <w:rPr>
                <w:rStyle w:val="995"/>
                <w:rFonts w:hint="eastAsia" w:ascii="宋体"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5000≤Z＜80000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300≤Z＜5000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批发业</w:t>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992"/>
              <w:spacing w:line="360" w:lineRule="auto"/>
              <w:widowControl/>
              <w:rPr>
                <w:rFonts w:hint="eastAsia" w:ascii="宋体" w:hAnsi="宋体" w:cs="宋体"/>
                <w:sz w:val="21"/>
                <w:szCs w:val="21"/>
              </w:rPr>
            </w:pPr>
            <w:r>
              <w:rPr>
                <w:rStyle w:val="995"/>
                <w:rFonts w:hint="eastAsia" w:ascii="宋体"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20≤X＜200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5≤X＜20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X＜5</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992"/>
              <w:spacing w:line="360" w:lineRule="auto"/>
              <w:widowControl/>
              <w:rPr>
                <w:rFonts w:hint="eastAsia" w:ascii="宋体" w:hAnsi="宋体" w:cs="宋体"/>
                <w:sz w:val="21"/>
                <w:szCs w:val="21"/>
              </w:rPr>
            </w:pPr>
            <w:r>
              <w:rPr>
                <w:rStyle w:val="995"/>
                <w:rFonts w:hint="eastAsia" w:ascii="宋体"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5000≤Y＜40000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1000≤Y＜5000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零售业</w:t>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992"/>
              <w:spacing w:line="360" w:lineRule="auto"/>
              <w:widowControl/>
              <w:rPr>
                <w:rFonts w:hint="eastAsia" w:ascii="宋体" w:hAnsi="宋体" w:cs="宋体"/>
                <w:sz w:val="21"/>
                <w:szCs w:val="21"/>
              </w:rPr>
            </w:pPr>
            <w:r>
              <w:rPr>
                <w:rStyle w:val="995"/>
                <w:rFonts w:hint="eastAsia" w:ascii="宋体"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50≤X＜300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10≤X＜50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992"/>
              <w:spacing w:line="360" w:lineRule="auto"/>
              <w:widowControl/>
              <w:rPr>
                <w:rFonts w:hint="eastAsia" w:ascii="宋体" w:hAnsi="宋体" w:cs="宋体"/>
                <w:sz w:val="21"/>
                <w:szCs w:val="21"/>
              </w:rPr>
            </w:pPr>
            <w:r>
              <w:rPr>
                <w:rStyle w:val="995"/>
                <w:rFonts w:hint="eastAsia" w:ascii="宋体"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500≤Y＜20000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100≤Y＜500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交通运输业</w:t>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992"/>
              <w:spacing w:line="360" w:lineRule="auto"/>
              <w:widowControl/>
              <w:rPr>
                <w:rFonts w:hint="eastAsia" w:ascii="宋体" w:hAnsi="宋体" w:cs="宋体"/>
                <w:sz w:val="21"/>
                <w:szCs w:val="21"/>
              </w:rPr>
            </w:pPr>
            <w:r>
              <w:rPr>
                <w:rStyle w:val="995"/>
                <w:rFonts w:hint="eastAsia" w:ascii="宋体"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300≤X＜1000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20≤X＜300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992"/>
              <w:spacing w:line="360" w:lineRule="auto"/>
              <w:widowControl/>
              <w:rPr>
                <w:rFonts w:hint="eastAsia" w:ascii="宋体" w:hAnsi="宋体" w:cs="宋体"/>
                <w:sz w:val="21"/>
                <w:szCs w:val="21"/>
              </w:rPr>
            </w:pPr>
            <w:r>
              <w:rPr>
                <w:rStyle w:val="995"/>
                <w:rFonts w:hint="eastAsia" w:ascii="宋体"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3000≤Y＜30000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200≤Y＜3000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仓储业</w:t>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992"/>
              <w:spacing w:line="360" w:lineRule="auto"/>
              <w:widowControl/>
              <w:rPr>
                <w:rFonts w:hint="eastAsia" w:ascii="宋体" w:hAnsi="宋体" w:cs="宋体"/>
                <w:sz w:val="21"/>
                <w:szCs w:val="21"/>
              </w:rPr>
            </w:pPr>
            <w:r>
              <w:rPr>
                <w:rStyle w:val="995"/>
                <w:rFonts w:hint="eastAsia" w:ascii="宋体"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100≤X＜200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20≤X＜100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992"/>
              <w:spacing w:line="360" w:lineRule="auto"/>
              <w:widowControl/>
              <w:rPr>
                <w:rFonts w:hint="eastAsia" w:ascii="宋体" w:hAnsi="宋体" w:cs="宋体"/>
                <w:sz w:val="21"/>
                <w:szCs w:val="21"/>
              </w:rPr>
            </w:pPr>
            <w:r>
              <w:rPr>
                <w:rStyle w:val="995"/>
                <w:rFonts w:hint="eastAsia" w:ascii="宋体"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1000≤Y＜30000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100≤Y＜1000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邮政业</w:t>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992"/>
              <w:spacing w:line="360" w:lineRule="auto"/>
              <w:widowControl/>
              <w:rPr>
                <w:rFonts w:hint="eastAsia" w:ascii="宋体" w:hAnsi="宋体" w:cs="宋体"/>
                <w:sz w:val="21"/>
                <w:szCs w:val="21"/>
              </w:rPr>
            </w:pPr>
            <w:r>
              <w:rPr>
                <w:rStyle w:val="995"/>
                <w:rFonts w:hint="eastAsia" w:ascii="宋体"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300≤X＜1000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20≤X＜300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992"/>
              <w:spacing w:line="360" w:lineRule="auto"/>
              <w:widowControl/>
              <w:rPr>
                <w:rFonts w:hint="eastAsia" w:ascii="宋体" w:hAnsi="宋体" w:cs="宋体"/>
                <w:sz w:val="21"/>
                <w:szCs w:val="21"/>
              </w:rPr>
            </w:pPr>
            <w:r>
              <w:rPr>
                <w:rStyle w:val="995"/>
                <w:rFonts w:hint="eastAsia" w:ascii="宋体"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2000≤Y＜30000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100≤Y＜2000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住宿业</w:t>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992"/>
              <w:spacing w:line="360" w:lineRule="auto"/>
              <w:widowControl/>
              <w:rPr>
                <w:rFonts w:hint="eastAsia" w:ascii="宋体" w:hAnsi="宋体" w:cs="宋体"/>
                <w:sz w:val="21"/>
                <w:szCs w:val="21"/>
              </w:rPr>
            </w:pPr>
            <w:r>
              <w:rPr>
                <w:rStyle w:val="995"/>
                <w:rFonts w:hint="eastAsia" w:ascii="宋体"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100≤X＜300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10≤X＜100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992"/>
              <w:spacing w:line="360" w:lineRule="auto"/>
              <w:widowControl/>
              <w:rPr>
                <w:rFonts w:hint="eastAsia" w:ascii="宋体" w:hAnsi="宋体" w:cs="宋体"/>
                <w:sz w:val="21"/>
                <w:szCs w:val="21"/>
              </w:rPr>
            </w:pPr>
            <w:r>
              <w:rPr>
                <w:rStyle w:val="995"/>
                <w:rFonts w:hint="eastAsia" w:ascii="宋体"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2000≤Y＜10000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100≤Y＜2000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餐饮业</w:t>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992"/>
              <w:spacing w:line="360" w:lineRule="auto"/>
              <w:widowControl/>
              <w:rPr>
                <w:rFonts w:hint="eastAsia" w:ascii="宋体" w:hAnsi="宋体" w:cs="宋体"/>
                <w:sz w:val="21"/>
                <w:szCs w:val="21"/>
              </w:rPr>
            </w:pPr>
            <w:r>
              <w:rPr>
                <w:rStyle w:val="995"/>
                <w:rFonts w:hint="eastAsia" w:ascii="宋体"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100≤X＜300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10≤X＜100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992"/>
              <w:spacing w:line="360" w:lineRule="auto"/>
              <w:widowControl/>
              <w:rPr>
                <w:rFonts w:hint="eastAsia" w:ascii="宋体" w:hAnsi="宋体" w:cs="宋体"/>
                <w:sz w:val="21"/>
                <w:szCs w:val="21"/>
              </w:rPr>
            </w:pPr>
            <w:r>
              <w:rPr>
                <w:rStyle w:val="995"/>
                <w:rFonts w:hint="eastAsia" w:ascii="宋体"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2000≤Y＜10000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100≤Y＜2000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信息传输业</w:t>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992"/>
              <w:spacing w:line="360" w:lineRule="auto"/>
              <w:widowControl/>
              <w:rPr>
                <w:rFonts w:hint="eastAsia" w:ascii="宋体" w:hAnsi="宋体" w:cs="宋体"/>
                <w:sz w:val="21"/>
                <w:szCs w:val="21"/>
              </w:rPr>
            </w:pPr>
            <w:r>
              <w:rPr>
                <w:rStyle w:val="995"/>
                <w:rFonts w:hint="eastAsia" w:ascii="宋体"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100≤X＜2000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10≤X＜100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992"/>
              <w:spacing w:line="360" w:lineRule="auto"/>
              <w:widowControl/>
              <w:rPr>
                <w:rFonts w:hint="eastAsia" w:ascii="宋体" w:hAnsi="宋体" w:cs="宋体"/>
                <w:sz w:val="21"/>
                <w:szCs w:val="21"/>
              </w:rPr>
            </w:pPr>
            <w:r>
              <w:rPr>
                <w:rStyle w:val="995"/>
                <w:rFonts w:hint="eastAsia" w:ascii="宋体"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1000≤Y＜100000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100≤Y＜1000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992"/>
              <w:spacing w:line="360" w:lineRule="auto"/>
              <w:widowControl/>
              <w:rPr>
                <w:rFonts w:hint="eastAsia" w:ascii="宋体" w:hAnsi="宋体" w:cs="宋体"/>
                <w:sz w:val="21"/>
                <w:szCs w:val="21"/>
              </w:rPr>
            </w:pPr>
            <w:r>
              <w:rPr>
                <w:rStyle w:val="995"/>
                <w:rFonts w:hint="eastAsia" w:ascii="宋体"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100≤X＜300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10≤X＜100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992"/>
              <w:spacing w:line="360" w:lineRule="auto"/>
              <w:widowControl/>
              <w:rPr>
                <w:rFonts w:hint="eastAsia" w:ascii="宋体" w:hAnsi="宋体" w:cs="宋体"/>
                <w:sz w:val="21"/>
                <w:szCs w:val="21"/>
              </w:rPr>
            </w:pPr>
            <w:r>
              <w:rPr>
                <w:rStyle w:val="995"/>
                <w:rFonts w:hint="eastAsia" w:ascii="宋体"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1000≤Y＜10000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50≤Y＜1000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房地产开发经营</w:t>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992"/>
              <w:spacing w:line="360" w:lineRule="auto"/>
              <w:widowControl/>
              <w:rPr>
                <w:rFonts w:hint="eastAsia" w:ascii="宋体" w:hAnsi="宋体" w:cs="宋体"/>
                <w:sz w:val="21"/>
                <w:szCs w:val="21"/>
              </w:rPr>
            </w:pPr>
            <w:r>
              <w:rPr>
                <w:rStyle w:val="995"/>
                <w:rFonts w:hint="eastAsia" w:ascii="宋体"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1000≤Y＜200000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100≤X＜1000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资产总额（Z）</w:t>
            </w:r>
            <w:r/>
          </w:p>
        </w:tc>
        <w:tc>
          <w:tcPr>
            <w:tcMar>
              <w:left w:w="105" w:type="dxa"/>
              <w:top w:w="0" w:type="dxa"/>
              <w:right w:w="105" w:type="dxa"/>
              <w:bottom w:w="0" w:type="dxa"/>
            </w:tcMar>
            <w:tcW w:w="448" w:type="dxa"/>
            <w:vAlign w:val="center"/>
            <w:textDirection w:val="lrTb"/>
            <w:noWrap w:val="false"/>
          </w:tcPr>
          <w:p>
            <w:pPr>
              <w:pStyle w:val="992"/>
              <w:spacing w:line="360" w:lineRule="auto"/>
              <w:widowControl/>
              <w:rPr>
                <w:rFonts w:hint="eastAsia" w:ascii="宋体" w:hAnsi="宋体" w:cs="宋体"/>
                <w:sz w:val="21"/>
                <w:szCs w:val="21"/>
              </w:rPr>
            </w:pPr>
            <w:r>
              <w:rPr>
                <w:rStyle w:val="995"/>
                <w:rFonts w:hint="eastAsia" w:ascii="宋体"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5000≤Z＜10000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2000≤Y＜5000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物业管理</w:t>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992"/>
              <w:spacing w:line="360" w:lineRule="auto"/>
              <w:widowControl/>
              <w:rPr>
                <w:rFonts w:hint="eastAsia" w:ascii="宋体" w:hAnsi="宋体" w:cs="宋体"/>
                <w:sz w:val="21"/>
                <w:szCs w:val="21"/>
              </w:rPr>
            </w:pPr>
            <w:r>
              <w:rPr>
                <w:rStyle w:val="995"/>
                <w:rFonts w:hint="eastAsia" w:ascii="宋体"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300≤X＜1000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100≤X＜300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992"/>
              <w:spacing w:line="360" w:lineRule="auto"/>
              <w:widowControl/>
              <w:rPr>
                <w:rFonts w:hint="eastAsia" w:ascii="宋体" w:hAnsi="宋体" w:cs="宋体"/>
                <w:sz w:val="21"/>
                <w:szCs w:val="21"/>
              </w:rPr>
            </w:pPr>
            <w:r>
              <w:rPr>
                <w:rStyle w:val="995"/>
                <w:rFonts w:hint="eastAsia" w:ascii="宋体"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1000≤Y＜5000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500≤Y＜1000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租赁和商务服务业</w:t>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992"/>
              <w:spacing w:line="360" w:lineRule="auto"/>
              <w:widowControl/>
              <w:rPr>
                <w:rFonts w:hint="eastAsia" w:ascii="宋体" w:hAnsi="宋体" w:cs="宋体"/>
                <w:sz w:val="21"/>
                <w:szCs w:val="21"/>
              </w:rPr>
            </w:pPr>
            <w:r>
              <w:rPr>
                <w:rStyle w:val="995"/>
                <w:rFonts w:hint="eastAsia" w:ascii="宋体"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100≤X＜300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10≤X＜100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资产总额（Z）</w:t>
            </w:r>
            <w:r/>
          </w:p>
        </w:tc>
        <w:tc>
          <w:tcPr>
            <w:tcMar>
              <w:left w:w="105" w:type="dxa"/>
              <w:top w:w="0" w:type="dxa"/>
              <w:right w:w="105" w:type="dxa"/>
              <w:bottom w:w="0" w:type="dxa"/>
            </w:tcMar>
            <w:tcW w:w="448" w:type="dxa"/>
            <w:vAlign w:val="center"/>
            <w:textDirection w:val="lrTb"/>
            <w:noWrap w:val="false"/>
          </w:tcPr>
          <w:p>
            <w:pPr>
              <w:pStyle w:val="992"/>
              <w:spacing w:line="360" w:lineRule="auto"/>
              <w:widowControl/>
              <w:rPr>
                <w:rFonts w:hint="eastAsia" w:ascii="宋体" w:hAnsi="宋体" w:cs="宋体"/>
                <w:sz w:val="21"/>
                <w:szCs w:val="21"/>
              </w:rPr>
            </w:pPr>
            <w:r>
              <w:rPr>
                <w:rStyle w:val="995"/>
                <w:rFonts w:hint="eastAsia" w:ascii="宋体"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8000≤Z＜120000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100≤Z＜8000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其他未列明行业</w:t>
            </w:r>
            <w:r/>
          </w:p>
        </w:tc>
        <w:tc>
          <w:tcPr>
            <w:tcMar>
              <w:left w:w="105" w:type="dxa"/>
              <w:top w:w="0" w:type="dxa"/>
              <w:right w:w="105" w:type="dxa"/>
              <w:bottom w:w="0" w:type="dxa"/>
            </w:tcMar>
            <w:tcW w:w="1618"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992"/>
              <w:spacing w:line="360" w:lineRule="auto"/>
              <w:widowControl/>
              <w:rPr>
                <w:rFonts w:hint="eastAsia" w:ascii="宋体" w:hAnsi="宋体" w:cs="宋体"/>
                <w:sz w:val="21"/>
                <w:szCs w:val="21"/>
              </w:rPr>
            </w:pPr>
            <w:r>
              <w:rPr>
                <w:rStyle w:val="995"/>
                <w:rFonts w:hint="eastAsia" w:ascii="宋体"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100≤X＜300</w:t>
            </w:r>
            <w:r/>
          </w:p>
        </w:tc>
        <w:tc>
          <w:tcPr>
            <w:tcMar>
              <w:left w:w="105" w:type="dxa"/>
              <w:top w:w="0" w:type="dxa"/>
              <w:right w:w="105" w:type="dxa"/>
              <w:bottom w:w="0" w:type="dxa"/>
            </w:tcMar>
            <w:tcW w:w="1590"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10≤X＜100</w:t>
            </w:r>
            <w:r/>
          </w:p>
        </w:tc>
        <w:tc>
          <w:tcPr>
            <w:tcMar>
              <w:left w:w="105" w:type="dxa"/>
              <w:top w:w="0" w:type="dxa"/>
              <w:right w:w="105" w:type="dxa"/>
              <w:bottom w:w="0" w:type="dxa"/>
            </w:tcMar>
            <w:tcW w:w="1376" w:type="dxa"/>
            <w:vAlign w:val="center"/>
            <w:textDirection w:val="lrTb"/>
            <w:noWrap w:val="false"/>
          </w:tcPr>
          <w:p>
            <w:pPr>
              <w:pStyle w:val="992"/>
              <w:jc w:val="center"/>
              <w:spacing w:line="360" w:lineRule="auto"/>
              <w:widowControl/>
              <w:rPr>
                <w:rFonts w:hint="eastAsia" w:ascii="宋体" w:hAnsi="宋体" w:cs="宋体"/>
                <w:sz w:val="21"/>
                <w:szCs w:val="21"/>
              </w:rPr>
            </w:pPr>
            <w:r>
              <w:rPr>
                <w:rStyle w:val="995"/>
                <w:rFonts w:hint="eastAsia" w:ascii="宋体" w:hAnsi="宋体" w:cs="宋体"/>
                <w:sz w:val="21"/>
                <w:szCs w:val="21"/>
              </w:rPr>
              <w:t xml:space="preserve">X＜10</w:t>
            </w:r>
            <w:r/>
          </w:p>
        </w:tc>
      </w:tr>
    </w:tbl>
    <w:p>
      <w:pPr>
        <w:pStyle w:val="992"/>
        <w:ind w:firstLine="420"/>
        <w:spacing w:before="300" w:after="452" w:line="360" w:lineRule="auto"/>
        <w:widowControl/>
        <w:rPr>
          <w:rStyle w:val="995"/>
          <w:rFonts w:hint="eastAsia" w:ascii="宋体" w:hAnsi="宋体" w:cs="宋体"/>
          <w:sz w:val="21"/>
          <w:szCs w:val="21"/>
        </w:rPr>
      </w:pPr>
      <w:r>
        <w:rPr>
          <w:rStyle w:val="995"/>
          <w:rFonts w:hint="eastAsia" w:ascii="宋体" w:hAnsi="宋体" w:cs="宋体"/>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ascii="宋体" w:hAnsi="宋体" w:cs="宋体"/>
        </w:rPr>
      </w:pPr>
      <w:r>
        <w:rPr>
          <w:rStyle w:val="995"/>
          <w:rFonts w:hint="eastAsia" w:ascii="宋体" w:hAnsi="宋体" w:cs="宋体"/>
          <w:szCs w:val="21"/>
        </w:rPr>
        <w:br w:type="page" w:clear="all"/>
      </w:r>
      <w:r>
        <w:rPr>
          <w:rFonts w:hint="eastAsia" w:ascii="宋体" w:hAnsi="宋体" w:cs="宋体"/>
          <w:b/>
          <w:bCs/>
        </w:rPr>
        <w:t xml:space="preserve">残疾人福利性单位声明函</w:t>
      </w:r>
      <w:r/>
    </w:p>
    <w:p>
      <w:pPr>
        <w:ind w:firstLine="624"/>
        <w:spacing w:line="360" w:lineRule="auto"/>
        <w:rPr>
          <w:rFonts w:hint="eastAsia" w:ascii="宋体" w:hAnsi="宋体" w:cs="宋体"/>
          <w:spacing w:val="6"/>
          <w:sz w:val="30"/>
          <w:szCs w:val="30"/>
        </w:rPr>
      </w:pPr>
      <w:r>
        <w:rPr>
          <w:rFonts w:hint="eastAsia" w:ascii="宋体" w:hAnsi="宋体" w:cs="宋体"/>
          <w:spacing w:val="6"/>
          <w:sz w:val="30"/>
          <w:szCs w:val="30"/>
        </w:rPr>
      </w:r>
      <w:r/>
    </w:p>
    <w:p>
      <w:pPr>
        <w:ind w:firstLine="420"/>
        <w:spacing w:line="360" w:lineRule="auto"/>
        <w:rPr>
          <w:rFonts w:hint="eastAsia"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szCs w:val="21"/>
          <w:u w:val="single"/>
        </w:rPr>
        <w:t xml:space="preserve">       </w:t>
      </w:r>
      <w:r>
        <w:rPr>
          <w:rFonts w:hint="eastAsia" w:ascii="宋体" w:hAnsi="宋体" w:cs="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cs="宋体"/>
          <w:szCs w:val="21"/>
        </w:rPr>
      </w:pPr>
      <w:r>
        <w:rPr>
          <w:rFonts w:hint="eastAsia" w:ascii="宋体" w:hAnsi="宋体" w:cs="宋体"/>
          <w:szCs w:val="21"/>
        </w:rPr>
        <w:t xml:space="preserve">本单位在本次政府采购活动中提供的残疾人福利单位产品报价合计为人民币（大写）</w:t>
      </w:r>
      <w:r>
        <w:rPr>
          <w:rFonts w:hint="eastAsia" w:ascii="宋体" w:hAnsi="宋体" w:cs="宋体"/>
          <w:szCs w:val="21"/>
          <w:u w:val="single"/>
        </w:rPr>
        <w:t xml:space="preserve">      </w:t>
      </w:r>
      <w:r>
        <w:rPr>
          <w:rFonts w:hint="eastAsia" w:ascii="宋体" w:hAnsi="宋体" w:cs="宋体"/>
          <w:szCs w:val="21"/>
        </w:rPr>
        <w:t xml:space="preserve">圆整（￥：     ）。</w:t>
      </w:r>
      <w:r/>
    </w:p>
    <w:p>
      <w:pPr>
        <w:ind w:firstLine="420"/>
        <w:spacing w:line="360" w:lineRule="auto"/>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hint="eastAsia" w:ascii="宋体" w:hAnsi="宋体" w:cs="宋体"/>
          <w:spacing w:val="6"/>
          <w:szCs w:val="21"/>
        </w:rPr>
      </w:pPr>
      <w:r>
        <w:rPr>
          <w:rFonts w:hint="eastAsia" w:ascii="宋体" w:hAnsi="宋体" w:cs="宋体"/>
          <w:spacing w:val="6"/>
          <w:szCs w:val="21"/>
        </w:rPr>
      </w:r>
      <w:r/>
    </w:p>
    <w:p>
      <w:pPr>
        <w:ind w:right="1560" w:firstLine="444"/>
        <w:jc w:val="center"/>
        <w:spacing w:line="360" w:lineRule="auto"/>
        <w:tabs>
          <w:tab w:val="left" w:pos="4860" w:leader="none"/>
        </w:tabs>
        <w:rPr>
          <w:rFonts w:hint="eastAsia" w:ascii="宋体" w:hAnsi="宋体" w:cs="宋体"/>
          <w:szCs w:val="21"/>
        </w:rPr>
      </w:pPr>
      <w:r>
        <w:rPr>
          <w:rFonts w:hint="eastAsia" w:ascii="宋体" w:hAnsi="宋体" w:cs="宋体"/>
          <w:spacing w:val="6"/>
          <w:szCs w:val="21"/>
        </w:rPr>
        <w:t xml:space="preserve">             </w:t>
      </w:r>
      <w:r>
        <w:rPr>
          <w:rFonts w:hint="eastAsia" w:ascii="宋体" w:hAnsi="宋体" w:cs="宋体"/>
          <w:szCs w:val="21"/>
        </w:rPr>
        <w:t xml:space="preserve">               供应商全称（盖章）：</w:t>
      </w:r>
      <w:r/>
    </w:p>
    <w:p>
      <w:pPr>
        <w:ind w:right="1560" w:firstLine="420"/>
        <w:jc w:val="center"/>
        <w:spacing w:line="360" w:lineRule="auto"/>
        <w:tabs>
          <w:tab w:val="left" w:pos="4860" w:leader="none"/>
        </w:tabs>
        <w:rPr>
          <w:rFonts w:hint="eastAsia" w:ascii="宋体" w:hAnsi="宋体" w:cs="宋体"/>
          <w:szCs w:val="21"/>
        </w:rPr>
      </w:pPr>
      <w:r>
        <w:rPr>
          <w:rFonts w:hint="eastAsia" w:ascii="宋体" w:hAnsi="宋体" w:cs="宋体"/>
          <w:szCs w:val="21"/>
        </w:rPr>
        <w:t xml:space="preserve">                              日  期：</w:t>
      </w:r>
      <w:r/>
    </w:p>
    <w:p>
      <w:pPr>
        <w:jc w:val="center"/>
        <w:spacing w:line="360" w:lineRule="auto"/>
        <w:rPr>
          <w:rFonts w:hint="eastAsia" w:ascii="宋体" w:hAnsi="宋体" w:cs="宋体"/>
          <w:b/>
          <w:bCs/>
          <w:sz w:val="32"/>
          <w:szCs w:val="32"/>
        </w:rPr>
      </w:pPr>
      <w:r>
        <w:rPr>
          <w:rFonts w:hint="eastAsia" w:ascii="宋体" w:hAnsi="宋体" w:cs="宋体"/>
          <w:b/>
          <w:bCs/>
          <w:sz w:val="32"/>
          <w:szCs w:val="32"/>
        </w:rPr>
        <w:br w:type="page" w:clear="all"/>
      </w:r>
      <w:r>
        <w:rPr>
          <w:rFonts w:hint="eastAsia" w:ascii="宋体" w:hAnsi="宋体" w:cs="宋体"/>
          <w:b/>
          <w:bCs/>
          <w:sz w:val="32"/>
          <w:szCs w:val="32"/>
        </w:rPr>
        <w:t xml:space="preserve">四、开标一览表</w:t>
      </w:r>
      <w:r/>
    </w:p>
    <w:p>
      <w:pPr>
        <w:spacing w:line="360" w:lineRule="auto"/>
        <w:rPr>
          <w:rFonts w:hint="eastAsia" w:ascii="宋体" w:hAnsi="宋体" w:cs="宋体"/>
        </w:rPr>
      </w:pPr>
      <w:r>
        <w:rPr>
          <w:rFonts w:hint="eastAsia" w:ascii="宋体" w:hAnsi="宋体" w:cs="宋体"/>
        </w:rPr>
        <w:t xml:space="preserve">    </w:t>
      </w:r>
      <w:r/>
    </w:p>
    <w:p>
      <w:pPr>
        <w:pStyle w:val="785"/>
        <w:ind w:firstLine="480"/>
        <w:spacing w:line="360" w:lineRule="auto"/>
        <w:rPr>
          <w:szCs w:val="21"/>
        </w:rPr>
      </w:pPr>
      <w:r>
        <w:rPr>
          <w:rFonts w:ascii="宋体" w:hAnsi="宋体"/>
          <w:szCs w:val="21"/>
        </w:rPr>
        <w:t xml:space="preserve">项目名称：</w:t>
      </w:r>
      <w:r/>
    </w:p>
    <w:p>
      <w:pPr>
        <w:pStyle w:val="785"/>
        <w:ind w:firstLine="480"/>
        <w:spacing w:line="360" w:lineRule="auto"/>
        <w:rPr>
          <w:rFonts w:hint="eastAsia" w:ascii="宋体" w:hAnsi="宋体"/>
          <w:szCs w:val="21"/>
        </w:rPr>
      </w:pPr>
      <w:r>
        <w:rPr>
          <w:rFonts w:ascii="宋体" w:hAnsi="宋体"/>
          <w:szCs w:val="21"/>
        </w:rPr>
        <w:t xml:space="preserve">项目编号：</w:t>
      </w:r>
      <w:r/>
    </w:p>
    <w:p>
      <w:pPr>
        <w:pStyle w:val="785"/>
        <w:ind w:firstLine="480"/>
        <w:spacing w:line="360" w:lineRule="auto"/>
        <w:rPr>
          <w:rFonts w:hint="eastAsia" w:ascii="宋体" w:hAnsi="宋体"/>
          <w:szCs w:val="21"/>
        </w:rPr>
      </w:pPr>
      <w:r>
        <w:rPr>
          <w:rFonts w:ascii="宋体" w:hAnsi="宋体"/>
          <w:szCs w:val="21"/>
        </w:rPr>
        <w:t xml:space="preserve">分包号(如有)： </w:t>
      </w:r>
      <w:r>
        <w:rPr>
          <w:rFonts w:hint="eastAsia" w:ascii="宋体" w:hAnsi="宋体"/>
          <w:szCs w:val="21"/>
        </w:rPr>
        <w:t xml:space="preserve">/</w:t>
      </w:r>
      <w:r/>
    </w:p>
    <w:p>
      <w:pPr>
        <w:pStyle w:val="785"/>
        <w:ind w:firstLine="480"/>
        <w:rPr>
          <w:rFonts w:hint="eastAsia" w:ascii="宋体" w:hAnsi="宋体"/>
          <w:szCs w:val="21"/>
        </w:rPr>
      </w:pPr>
      <w:r>
        <w:rPr>
          <w:rFonts w:ascii="宋体" w:hAnsi="宋体"/>
          <w:szCs w:val="21"/>
        </w:rPr>
        <w:t xml:space="preserve">    </w:t>
      </w:r>
      <w:r/>
    </w:p>
    <w:tbl>
      <w:tblPr>
        <w:tblStyle w:val="746"/>
        <w:tblpPr w:horzAnchor="page" w:tblpXSpec="center" w:vertAnchor="text" w:tblpY="220" w:leftFromText="180" w:topFromText="0" w:rightFromText="180" w:bottomFromText="0"/>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5"/>
        <w:gridCol w:w="6144"/>
      </w:tblGrid>
      <w:tr>
        <w:trPr>
          <w:cantSplit/>
          <w:jc w:val="center"/>
          <w:trHeight w:val="1098"/>
        </w:trPr>
        <w:tc>
          <w:tcPr>
            <w:tcW w:w="1394" w:type="pct"/>
            <w:vAlign w:val="center"/>
            <w:textDirection w:val="lrTb"/>
            <w:noWrap w:val="false"/>
          </w:tcPr>
          <w:p>
            <w:pPr>
              <w:pStyle w:val="1022"/>
              <w:jc w:val="center"/>
              <w:spacing w:line="300" w:lineRule="auto"/>
              <w:rPr>
                <w:rFonts w:hint="eastAsia" w:ascii="宋体" w:hAnsi="宋体" w:eastAsia="宋体"/>
                <w:sz w:val="21"/>
                <w:szCs w:val="21"/>
              </w:rPr>
            </w:pPr>
            <w:r>
              <w:rPr>
                <w:rFonts w:hint="eastAsia" w:ascii="宋体" w:hAnsi="宋体" w:eastAsia="宋体"/>
                <w:sz w:val="21"/>
                <w:szCs w:val="21"/>
              </w:rPr>
              <w:t xml:space="preserve">项目</w:t>
            </w:r>
            <w:r>
              <w:rPr>
                <w:rFonts w:ascii="宋体" w:hAnsi="宋体" w:eastAsia="宋体"/>
                <w:sz w:val="21"/>
                <w:szCs w:val="21"/>
              </w:rPr>
              <w:t xml:space="preserve">名称</w:t>
            </w:r>
            <w:r/>
          </w:p>
        </w:tc>
        <w:tc>
          <w:tcPr>
            <w:tcW w:w="3605" w:type="pct"/>
            <w:vAlign w:val="center"/>
            <w:textDirection w:val="lrTb"/>
            <w:noWrap w:val="false"/>
          </w:tcPr>
          <w:p>
            <w:pPr>
              <w:pStyle w:val="785"/>
              <w:rPr>
                <w:rFonts w:hint="eastAsia" w:ascii="宋体" w:hAnsi="宋体"/>
                <w:szCs w:val="21"/>
              </w:rPr>
            </w:pPr>
            <w:r>
              <w:rPr>
                <w:rFonts w:ascii="宋体" w:hAnsi="宋体"/>
                <w:szCs w:val="21"/>
              </w:rPr>
              <w:t xml:space="preserve">                   </w:t>
            </w:r>
            <w:r>
              <w:rPr>
                <w:rFonts w:hint="eastAsia" w:ascii="宋体" w:hAnsi="宋体"/>
                <w:szCs w:val="21"/>
              </w:rPr>
              <w:t xml:space="preserve">投标总报价（元）</w:t>
            </w:r>
            <w:r/>
          </w:p>
        </w:tc>
      </w:tr>
      <w:tr>
        <w:trPr>
          <w:cantSplit/>
          <w:jc w:val="center"/>
          <w:trHeight w:val="1697"/>
        </w:trPr>
        <w:tc>
          <w:tcPr>
            <w:tcW w:w="1394" w:type="pct"/>
            <w:vAlign w:val="center"/>
            <w:textDirection w:val="lrTb"/>
            <w:noWrap w:val="false"/>
          </w:tcPr>
          <w:p>
            <w:pPr>
              <w:pStyle w:val="1022"/>
              <w:jc w:val="center"/>
              <w:spacing w:line="300" w:lineRule="auto"/>
              <w:rPr>
                <w:rFonts w:hint="eastAsia" w:ascii="宋体" w:hAnsi="宋体" w:eastAsia="宋体"/>
                <w:sz w:val="21"/>
                <w:szCs w:val="21"/>
              </w:rPr>
            </w:pPr>
            <w:r>
              <w:rPr>
                <w:rFonts w:hint="eastAsia" w:ascii="宋体" w:hAnsi="宋体" w:eastAsia="宋体"/>
                <w:sz w:val="21"/>
                <w:szCs w:val="21"/>
              </w:rPr>
            </w:r>
            <w:r/>
          </w:p>
        </w:tc>
        <w:tc>
          <w:tcPr>
            <w:tcW w:w="3605" w:type="pct"/>
            <w:vAlign w:val="center"/>
            <w:textDirection w:val="lrTb"/>
            <w:noWrap w:val="false"/>
          </w:tcPr>
          <w:p>
            <w:pPr>
              <w:pStyle w:val="751"/>
              <w:spacing w:line="300" w:lineRule="auto"/>
              <w:rPr>
                <w:rFonts w:hint="eastAsia" w:ascii="宋体" w:hAnsi="宋体" w:eastAsia="宋体" w:cs="宋体"/>
                <w:sz w:val="21"/>
                <w:szCs w:val="21"/>
              </w:rPr>
            </w:pPr>
            <w:r>
              <w:rPr>
                <w:rFonts w:hint="eastAsia" w:ascii="宋体" w:hAnsi="宋体" w:eastAsia="宋体" w:cs="宋体"/>
                <w:sz w:val="21"/>
                <w:szCs w:val="21"/>
              </w:rPr>
              <w:t xml:space="preserve">大写：</w:t>
            </w:r>
            <w:r/>
          </w:p>
          <w:p>
            <w:pPr>
              <w:pStyle w:val="997"/>
              <w:ind w:firstLine="0"/>
              <w:spacing w:before="0" w:after="0" w:line="500" w:lineRule="exact"/>
              <w:rPr>
                <w:rFonts w:hint="eastAsia" w:ascii="宋体" w:hAnsi="宋体"/>
                <w:sz w:val="21"/>
                <w:szCs w:val="21"/>
              </w:rPr>
            </w:pPr>
            <w:r>
              <w:rPr>
                <w:rFonts w:hint="eastAsia" w:ascii="宋体" w:hAnsi="宋体" w:cs="宋体"/>
                <w:sz w:val="21"/>
                <w:szCs w:val="21"/>
              </w:rPr>
              <w:t xml:space="preserve">小写：                             （元）</w:t>
            </w:r>
            <w:r/>
          </w:p>
        </w:tc>
      </w:tr>
      <w:tr>
        <w:trPr>
          <w:cantSplit/>
          <w:jc w:val="center"/>
          <w:trHeight w:val="1697"/>
        </w:trPr>
        <w:tc>
          <w:tcPr>
            <w:tcW w:w="1394" w:type="pct"/>
            <w:vAlign w:val="center"/>
            <w:textDirection w:val="lrTb"/>
            <w:noWrap w:val="false"/>
          </w:tcPr>
          <w:p>
            <w:pPr>
              <w:pStyle w:val="1022"/>
              <w:jc w:val="center"/>
              <w:spacing w:line="300" w:lineRule="auto"/>
              <w:rPr>
                <w:rFonts w:hint="eastAsia" w:ascii="宋体" w:hAnsi="宋体" w:eastAsia="宋体" w:cs="宋体"/>
                <w:sz w:val="21"/>
                <w:szCs w:val="21"/>
              </w:rPr>
            </w:pPr>
            <w:r>
              <w:rPr>
                <w:rFonts w:hint="eastAsia" w:ascii="宋体" w:hAnsi="宋体" w:eastAsia="宋体" w:cs="宋体"/>
                <w:sz w:val="21"/>
                <w:szCs w:val="21"/>
              </w:rPr>
              <w:t xml:space="preserve">备注</w:t>
            </w:r>
            <w:r/>
          </w:p>
        </w:tc>
        <w:tc>
          <w:tcPr>
            <w:tcW w:w="3605" w:type="pct"/>
            <w:vAlign w:val="center"/>
            <w:textDirection w:val="lrTb"/>
            <w:noWrap w:val="false"/>
          </w:tcPr>
          <w:p>
            <w:pPr>
              <w:pStyle w:val="997"/>
              <w:ind w:firstLine="0"/>
              <w:jc w:val="both"/>
              <w:spacing w:before="0" w:after="0" w:line="500" w:lineRule="exact"/>
              <w:rPr>
                <w:rFonts w:hint="eastAsia" w:ascii="宋体" w:hAnsi="宋体" w:cs="宋体"/>
                <w:sz w:val="21"/>
                <w:szCs w:val="21"/>
              </w:rPr>
            </w:pPr>
            <w:r>
              <w:rPr>
                <w:rFonts w:hint="eastAsia" w:ascii="宋体" w:hAnsi="宋体" w:cs="宋体"/>
                <w:sz w:val="21"/>
                <w:szCs w:val="21"/>
              </w:rPr>
            </w:r>
            <w:r/>
          </w:p>
        </w:tc>
      </w:tr>
    </w:tbl>
    <w:p>
      <w:pPr>
        <w:pStyle w:val="785"/>
        <w:ind w:firstLine="480"/>
        <w:rPr>
          <w:rFonts w:hint="eastAsia" w:ascii="宋体" w:hAnsi="宋体"/>
          <w:szCs w:val="21"/>
        </w:rPr>
      </w:pPr>
      <w:r>
        <w:rPr>
          <w:rFonts w:ascii="宋体" w:hAnsi="宋体"/>
          <w:szCs w:val="21"/>
        </w:rPr>
        <w:t xml:space="preserve">                   </w:t>
      </w:r>
      <w:r/>
    </w:p>
    <w:p>
      <w:pPr>
        <w:pStyle w:val="785"/>
        <w:rPr>
          <w:rFonts w:hint="eastAsia" w:ascii="宋体" w:hAnsi="宋体"/>
          <w:szCs w:val="21"/>
        </w:rPr>
      </w:pPr>
      <w:r>
        <w:rPr>
          <w:rFonts w:hint="eastAsia" w:ascii="宋体" w:hAnsi="宋体"/>
          <w:szCs w:val="21"/>
        </w:rPr>
      </w:r>
      <w:r/>
    </w:p>
    <w:p>
      <w:pPr>
        <w:spacing w:line="360" w:lineRule="auto"/>
        <w:rPr>
          <w:rFonts w:hint="eastAsia" w:ascii="宋体" w:hAnsi="宋体" w:cs="宋体"/>
          <w:szCs w:val="21"/>
        </w:rPr>
      </w:pPr>
      <w:r>
        <w:rPr>
          <w:rFonts w:ascii="宋体" w:hAnsi="宋体"/>
          <w:szCs w:val="21"/>
        </w:rPr>
        <w:t xml:space="preserve">                                              日期：  </w:t>
      </w:r>
      <w:r>
        <w:rPr>
          <w:rFonts w:ascii="宋体" w:hAnsi="宋体"/>
          <w:szCs w:val="21"/>
          <w:u w:val="single"/>
        </w:rPr>
        <w:t xml:space="preserve">     </w:t>
      </w:r>
      <w:r>
        <w:rPr>
          <w:rFonts w:ascii="宋体" w:hAnsi="宋体"/>
          <w:szCs w:val="21"/>
        </w:rPr>
        <w:t xml:space="preserve">年</w:t>
      </w:r>
      <w:r>
        <w:rPr>
          <w:rFonts w:ascii="宋体" w:hAnsi="宋体"/>
          <w:szCs w:val="21"/>
          <w:u w:val="single"/>
        </w:rPr>
        <w:t xml:space="preserve">   </w:t>
      </w:r>
      <w:r>
        <w:rPr>
          <w:rFonts w:ascii="宋体" w:hAnsi="宋体"/>
          <w:szCs w:val="21"/>
        </w:rPr>
        <w:t xml:space="preserve">月</w:t>
      </w:r>
      <w:r>
        <w:rPr>
          <w:rFonts w:ascii="宋体" w:hAnsi="宋体"/>
          <w:szCs w:val="21"/>
          <w:u w:val="single"/>
        </w:rPr>
        <w:t xml:space="preserve">   </w:t>
      </w:r>
      <w:r>
        <w:rPr>
          <w:rFonts w:ascii="宋体" w:hAnsi="宋体"/>
          <w:szCs w:val="21"/>
        </w:rPr>
        <w:t xml:space="preserve">日</w:t>
      </w:r>
      <w:r/>
    </w:p>
    <w:p>
      <w:pPr>
        <w:spacing w:line="360" w:lineRule="auto"/>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br w:type="page" w:clear="all"/>
      </w:r>
      <w:r/>
    </w:p>
    <w:p>
      <w:pPr>
        <w:pStyle w:val="963"/>
        <w:jc w:val="center"/>
        <w:spacing w:line="360" w:lineRule="auto"/>
        <w:rPr>
          <w:rFonts w:hint="eastAsia" w:ascii="宋体" w:hAnsi="宋体" w:cs="宋体"/>
          <w:bCs w:val="0"/>
        </w:rPr>
      </w:pPr>
      <w:r/>
      <w:bookmarkStart w:id="47" w:name="_Toc109304978"/>
      <w:r>
        <w:rPr>
          <w:rFonts w:hint="eastAsia" w:ascii="宋体" w:hAnsi="宋体" w:cs="宋体"/>
          <w:bCs w:val="0"/>
        </w:rPr>
        <w:t xml:space="preserve">五、技术参数响应及偏离表</w:t>
      </w:r>
      <w:bookmarkEnd w:id="47"/>
      <w:r/>
      <w:r/>
    </w:p>
    <w:tbl>
      <w:tblPr>
        <w:tblStyle w:val="746"/>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2650"/>
        <w:gridCol w:w="2650"/>
        <w:gridCol w:w="1215"/>
        <w:gridCol w:w="1090"/>
      </w:tblGrid>
      <w:tr>
        <w:trPr>
          <w:cantSplit/>
        </w:trPr>
        <w:tc>
          <w:tcPr>
            <w:tcW w:w="914" w:type="dxa"/>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W w:w="2650" w:type="dxa"/>
            <w:vAlign w:val="center"/>
            <w:textDirection w:val="lrTb"/>
            <w:noWrap w:val="false"/>
          </w:tcPr>
          <w:p>
            <w:pPr>
              <w:jc w:val="center"/>
              <w:rPr>
                <w:rFonts w:hint="eastAsia" w:ascii="宋体" w:hAnsi="宋体"/>
                <w:szCs w:val="21"/>
              </w:rPr>
            </w:pPr>
            <w:r>
              <w:rPr>
                <w:rFonts w:hint="eastAsia" w:ascii="宋体" w:hAnsi="宋体"/>
                <w:szCs w:val="21"/>
              </w:rPr>
              <w:t xml:space="preserve">招标要求</w:t>
            </w:r>
            <w:r/>
          </w:p>
        </w:tc>
        <w:tc>
          <w:tcPr>
            <w:tcW w:w="2650" w:type="dxa"/>
            <w:vAlign w:val="center"/>
            <w:textDirection w:val="lrTb"/>
            <w:noWrap w:val="false"/>
          </w:tcPr>
          <w:p>
            <w:pPr>
              <w:jc w:val="center"/>
              <w:rPr>
                <w:rFonts w:hint="eastAsia" w:ascii="宋体" w:hAnsi="宋体"/>
                <w:szCs w:val="21"/>
              </w:rPr>
            </w:pPr>
            <w:r>
              <w:rPr>
                <w:rFonts w:hint="eastAsia" w:ascii="宋体" w:hAnsi="宋体"/>
                <w:szCs w:val="21"/>
              </w:rPr>
              <w:t xml:space="preserve">投标响应</w:t>
            </w:r>
            <w:r/>
          </w:p>
        </w:tc>
        <w:tc>
          <w:tcPr>
            <w:tcW w:w="1215" w:type="dxa"/>
            <w:vAlign w:val="center"/>
            <w:textDirection w:val="lrTb"/>
            <w:noWrap w:val="false"/>
          </w:tcPr>
          <w:p>
            <w:pPr>
              <w:jc w:val="center"/>
              <w:rPr>
                <w:rFonts w:hint="eastAsia" w:ascii="宋体" w:hAnsi="宋体"/>
                <w:szCs w:val="21"/>
              </w:rPr>
            </w:pPr>
            <w:r>
              <w:rPr>
                <w:rFonts w:hint="eastAsia" w:ascii="宋体" w:hAnsi="宋体"/>
                <w:szCs w:val="21"/>
              </w:rPr>
              <w:t xml:space="preserve">超出、符合或偏离</w:t>
            </w:r>
            <w:r/>
          </w:p>
        </w:tc>
        <w:tc>
          <w:tcPr>
            <w:tcW w:w="1090" w:type="dxa"/>
            <w:vAlign w:val="center"/>
            <w:textDirection w:val="lrTb"/>
            <w:noWrap w:val="false"/>
          </w:tcPr>
          <w:p>
            <w:pPr>
              <w:jc w:val="center"/>
              <w:rPr>
                <w:rFonts w:hint="eastAsia" w:ascii="宋体" w:hAnsi="宋体"/>
                <w:szCs w:val="21"/>
              </w:rPr>
            </w:pPr>
            <w:r>
              <w:rPr>
                <w:rFonts w:hint="eastAsia" w:ascii="宋体" w:hAnsi="宋体"/>
                <w:szCs w:val="21"/>
              </w:rPr>
              <w:t xml:space="preserve">证明材料</w:t>
            </w:r>
            <w:r/>
          </w:p>
        </w:tc>
      </w:tr>
      <w:tr>
        <w:trPr>
          <w:cantSplit/>
          <w:trHeight w:val="640"/>
        </w:trPr>
        <w:tc>
          <w:tcPr>
            <w:tcW w:w="914" w:type="dxa"/>
            <w:textDirection w:val="lrTb"/>
            <w:noWrap w:val="false"/>
          </w:tcPr>
          <w:p>
            <w:pPr>
              <w:jc w:val="center"/>
              <w:rPr>
                <w:rFonts w:hint="eastAsia" w:ascii="宋体" w:hAnsi="宋体"/>
                <w:szCs w:val="21"/>
              </w:rPr>
            </w:pPr>
            <w:r>
              <w:rPr>
                <w:rFonts w:hint="eastAsia" w:ascii="宋体" w:hAnsi="宋体"/>
                <w:szCs w:val="21"/>
              </w:rPr>
            </w:r>
            <w:r/>
          </w:p>
        </w:tc>
        <w:tc>
          <w:tcPr>
            <w:tcW w:w="2650" w:type="dxa"/>
            <w:textDirection w:val="lrTb"/>
            <w:noWrap w:val="false"/>
          </w:tcPr>
          <w:p>
            <w:pPr>
              <w:jc w:val="center"/>
              <w:rPr>
                <w:rFonts w:hint="eastAsia" w:ascii="宋体" w:hAnsi="宋体"/>
                <w:szCs w:val="21"/>
              </w:rPr>
            </w:pPr>
            <w:r>
              <w:rPr>
                <w:rFonts w:hint="eastAsia" w:ascii="宋体" w:hAnsi="宋体"/>
                <w:szCs w:val="21"/>
              </w:rPr>
            </w:r>
            <w:r/>
          </w:p>
        </w:tc>
        <w:tc>
          <w:tcPr>
            <w:tcW w:w="2650" w:type="dxa"/>
            <w:textDirection w:val="lrTb"/>
            <w:noWrap w:val="false"/>
          </w:tcPr>
          <w:p>
            <w:pPr>
              <w:jc w:val="center"/>
              <w:rPr>
                <w:rFonts w:hint="eastAsia" w:ascii="宋体" w:hAnsi="宋体"/>
                <w:szCs w:val="21"/>
              </w:rPr>
            </w:pPr>
            <w:r>
              <w:rPr>
                <w:rFonts w:hint="eastAsia" w:ascii="宋体" w:hAnsi="宋体"/>
                <w:szCs w:val="21"/>
              </w:rPr>
            </w:r>
            <w:r/>
          </w:p>
        </w:tc>
        <w:tc>
          <w:tcPr>
            <w:tcW w:w="1215" w:type="dxa"/>
            <w:textDirection w:val="lrTb"/>
            <w:noWrap w:val="false"/>
          </w:tcPr>
          <w:p>
            <w:pPr>
              <w:jc w:val="center"/>
              <w:rPr>
                <w:rFonts w:hint="eastAsia" w:ascii="宋体" w:hAnsi="宋体"/>
                <w:szCs w:val="21"/>
              </w:rPr>
            </w:pPr>
            <w:r>
              <w:rPr>
                <w:rFonts w:hint="eastAsia" w:ascii="宋体" w:hAnsi="宋体"/>
                <w:szCs w:val="21"/>
              </w:rPr>
            </w:r>
            <w:r/>
          </w:p>
        </w:tc>
        <w:tc>
          <w:tcPr>
            <w:tcW w:w="1090"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640"/>
        </w:trPr>
        <w:tc>
          <w:tcPr>
            <w:tcW w:w="914" w:type="dxa"/>
            <w:textDirection w:val="lrTb"/>
            <w:noWrap w:val="false"/>
          </w:tcPr>
          <w:p>
            <w:pPr>
              <w:jc w:val="center"/>
              <w:rPr>
                <w:rFonts w:hint="eastAsia" w:ascii="宋体" w:hAnsi="宋体"/>
                <w:szCs w:val="21"/>
              </w:rPr>
            </w:pPr>
            <w:r>
              <w:rPr>
                <w:rFonts w:hint="eastAsia" w:ascii="宋体" w:hAnsi="宋体"/>
                <w:szCs w:val="21"/>
              </w:rPr>
            </w:r>
            <w:r/>
          </w:p>
        </w:tc>
        <w:tc>
          <w:tcPr>
            <w:tcW w:w="2650" w:type="dxa"/>
            <w:textDirection w:val="lrTb"/>
            <w:noWrap w:val="false"/>
          </w:tcPr>
          <w:p>
            <w:pPr>
              <w:jc w:val="center"/>
              <w:rPr>
                <w:rFonts w:hint="eastAsia" w:ascii="宋体" w:hAnsi="宋体"/>
                <w:szCs w:val="21"/>
              </w:rPr>
            </w:pPr>
            <w:r>
              <w:rPr>
                <w:rFonts w:hint="eastAsia" w:ascii="宋体" w:hAnsi="宋体"/>
                <w:szCs w:val="21"/>
              </w:rPr>
            </w:r>
            <w:r/>
          </w:p>
        </w:tc>
        <w:tc>
          <w:tcPr>
            <w:tcW w:w="2650" w:type="dxa"/>
            <w:textDirection w:val="lrTb"/>
            <w:noWrap w:val="false"/>
          </w:tcPr>
          <w:p>
            <w:pPr>
              <w:jc w:val="center"/>
              <w:rPr>
                <w:rFonts w:hint="eastAsia" w:ascii="宋体" w:hAnsi="宋体"/>
                <w:szCs w:val="21"/>
              </w:rPr>
            </w:pPr>
            <w:r>
              <w:rPr>
                <w:rFonts w:hint="eastAsia" w:ascii="宋体" w:hAnsi="宋体"/>
                <w:szCs w:val="21"/>
              </w:rPr>
            </w:r>
            <w:r/>
          </w:p>
        </w:tc>
        <w:tc>
          <w:tcPr>
            <w:tcW w:w="1215" w:type="dxa"/>
            <w:textDirection w:val="lrTb"/>
            <w:noWrap w:val="false"/>
          </w:tcPr>
          <w:p>
            <w:pPr>
              <w:jc w:val="center"/>
              <w:rPr>
                <w:rFonts w:hint="eastAsia" w:ascii="宋体" w:hAnsi="宋体"/>
                <w:szCs w:val="21"/>
              </w:rPr>
            </w:pPr>
            <w:r>
              <w:rPr>
                <w:rFonts w:hint="eastAsia" w:ascii="宋体" w:hAnsi="宋体"/>
                <w:szCs w:val="21"/>
              </w:rPr>
            </w:r>
            <w:r/>
          </w:p>
        </w:tc>
        <w:tc>
          <w:tcPr>
            <w:tcW w:w="1090"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640"/>
        </w:trPr>
        <w:tc>
          <w:tcPr>
            <w:tcW w:w="914" w:type="dxa"/>
            <w:textDirection w:val="lrTb"/>
            <w:noWrap w:val="false"/>
          </w:tcPr>
          <w:p>
            <w:pPr>
              <w:jc w:val="center"/>
              <w:rPr>
                <w:rFonts w:hint="eastAsia" w:ascii="宋体" w:hAnsi="宋体"/>
                <w:szCs w:val="21"/>
              </w:rPr>
            </w:pPr>
            <w:r>
              <w:rPr>
                <w:rFonts w:hint="eastAsia" w:ascii="宋体" w:hAnsi="宋体"/>
                <w:szCs w:val="21"/>
              </w:rPr>
            </w:r>
            <w:r/>
          </w:p>
        </w:tc>
        <w:tc>
          <w:tcPr>
            <w:tcW w:w="2650" w:type="dxa"/>
            <w:textDirection w:val="lrTb"/>
            <w:noWrap w:val="false"/>
          </w:tcPr>
          <w:p>
            <w:pPr>
              <w:jc w:val="center"/>
              <w:rPr>
                <w:rFonts w:hint="eastAsia" w:ascii="宋体" w:hAnsi="宋体"/>
                <w:szCs w:val="21"/>
              </w:rPr>
            </w:pPr>
            <w:r>
              <w:rPr>
                <w:rFonts w:hint="eastAsia" w:ascii="宋体" w:hAnsi="宋体"/>
                <w:szCs w:val="21"/>
              </w:rPr>
            </w:r>
            <w:r/>
          </w:p>
        </w:tc>
        <w:tc>
          <w:tcPr>
            <w:tcW w:w="2650" w:type="dxa"/>
            <w:textDirection w:val="lrTb"/>
            <w:noWrap w:val="false"/>
          </w:tcPr>
          <w:p>
            <w:pPr>
              <w:jc w:val="center"/>
              <w:rPr>
                <w:rFonts w:hint="eastAsia" w:ascii="宋体" w:hAnsi="宋体"/>
                <w:szCs w:val="21"/>
              </w:rPr>
            </w:pPr>
            <w:r>
              <w:rPr>
                <w:rFonts w:hint="eastAsia" w:ascii="宋体" w:hAnsi="宋体"/>
                <w:szCs w:val="21"/>
              </w:rPr>
            </w:r>
            <w:r/>
          </w:p>
        </w:tc>
        <w:tc>
          <w:tcPr>
            <w:tcW w:w="1215" w:type="dxa"/>
            <w:textDirection w:val="lrTb"/>
            <w:noWrap w:val="false"/>
          </w:tcPr>
          <w:p>
            <w:pPr>
              <w:jc w:val="center"/>
              <w:rPr>
                <w:rFonts w:hint="eastAsia" w:ascii="宋体" w:hAnsi="宋体"/>
                <w:szCs w:val="21"/>
              </w:rPr>
            </w:pPr>
            <w:r>
              <w:rPr>
                <w:rFonts w:hint="eastAsia" w:ascii="宋体" w:hAnsi="宋体"/>
                <w:szCs w:val="21"/>
              </w:rPr>
            </w:r>
            <w:r/>
          </w:p>
        </w:tc>
        <w:tc>
          <w:tcPr>
            <w:tcW w:w="1090"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640"/>
        </w:trPr>
        <w:tc>
          <w:tcPr>
            <w:tcW w:w="914" w:type="dxa"/>
            <w:textDirection w:val="lrTb"/>
            <w:noWrap w:val="false"/>
          </w:tcPr>
          <w:p>
            <w:pPr>
              <w:jc w:val="center"/>
              <w:rPr>
                <w:rFonts w:hint="eastAsia" w:ascii="宋体" w:hAnsi="宋体"/>
                <w:szCs w:val="21"/>
              </w:rPr>
            </w:pPr>
            <w:r>
              <w:rPr>
                <w:rFonts w:hint="eastAsia" w:ascii="宋体" w:hAnsi="宋体"/>
                <w:szCs w:val="21"/>
              </w:rPr>
            </w:r>
            <w:r/>
          </w:p>
        </w:tc>
        <w:tc>
          <w:tcPr>
            <w:tcW w:w="2650" w:type="dxa"/>
            <w:textDirection w:val="lrTb"/>
            <w:noWrap w:val="false"/>
          </w:tcPr>
          <w:p>
            <w:pPr>
              <w:jc w:val="center"/>
              <w:rPr>
                <w:rFonts w:hint="eastAsia" w:ascii="宋体" w:hAnsi="宋体"/>
                <w:szCs w:val="21"/>
              </w:rPr>
            </w:pPr>
            <w:r>
              <w:rPr>
                <w:rFonts w:hint="eastAsia" w:ascii="宋体" w:hAnsi="宋体"/>
                <w:szCs w:val="21"/>
              </w:rPr>
            </w:r>
            <w:r/>
          </w:p>
        </w:tc>
        <w:tc>
          <w:tcPr>
            <w:tcW w:w="2650" w:type="dxa"/>
            <w:textDirection w:val="lrTb"/>
            <w:noWrap w:val="false"/>
          </w:tcPr>
          <w:p>
            <w:pPr>
              <w:jc w:val="center"/>
              <w:rPr>
                <w:rFonts w:hint="eastAsia" w:ascii="宋体" w:hAnsi="宋体"/>
                <w:szCs w:val="21"/>
              </w:rPr>
            </w:pPr>
            <w:r>
              <w:rPr>
                <w:rFonts w:hint="eastAsia" w:ascii="宋体" w:hAnsi="宋体"/>
                <w:szCs w:val="21"/>
              </w:rPr>
            </w:r>
            <w:r/>
          </w:p>
        </w:tc>
        <w:tc>
          <w:tcPr>
            <w:tcW w:w="1215" w:type="dxa"/>
            <w:textDirection w:val="lrTb"/>
            <w:noWrap w:val="false"/>
          </w:tcPr>
          <w:p>
            <w:pPr>
              <w:jc w:val="center"/>
              <w:rPr>
                <w:rFonts w:hint="eastAsia" w:ascii="宋体" w:hAnsi="宋体"/>
                <w:szCs w:val="21"/>
              </w:rPr>
            </w:pPr>
            <w:r>
              <w:rPr>
                <w:rFonts w:hint="eastAsia" w:ascii="宋体" w:hAnsi="宋体"/>
                <w:szCs w:val="21"/>
              </w:rPr>
            </w:r>
            <w:r/>
          </w:p>
        </w:tc>
        <w:tc>
          <w:tcPr>
            <w:tcW w:w="1090"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640"/>
        </w:trPr>
        <w:tc>
          <w:tcPr>
            <w:tcW w:w="914" w:type="dxa"/>
            <w:textDirection w:val="lrTb"/>
            <w:noWrap w:val="false"/>
          </w:tcPr>
          <w:p>
            <w:pPr>
              <w:jc w:val="center"/>
              <w:rPr>
                <w:rFonts w:hint="eastAsia" w:ascii="宋体" w:hAnsi="宋体"/>
                <w:szCs w:val="21"/>
              </w:rPr>
            </w:pPr>
            <w:r>
              <w:rPr>
                <w:rFonts w:hint="eastAsia" w:ascii="宋体" w:hAnsi="宋体"/>
                <w:szCs w:val="21"/>
              </w:rPr>
            </w:r>
            <w:r/>
          </w:p>
        </w:tc>
        <w:tc>
          <w:tcPr>
            <w:tcW w:w="2650" w:type="dxa"/>
            <w:textDirection w:val="lrTb"/>
            <w:noWrap w:val="false"/>
          </w:tcPr>
          <w:p>
            <w:pPr>
              <w:jc w:val="center"/>
              <w:rPr>
                <w:rFonts w:hint="eastAsia" w:ascii="宋体" w:hAnsi="宋体"/>
                <w:szCs w:val="21"/>
              </w:rPr>
            </w:pPr>
            <w:r>
              <w:rPr>
                <w:rFonts w:hint="eastAsia" w:ascii="宋体" w:hAnsi="宋体"/>
                <w:szCs w:val="21"/>
              </w:rPr>
            </w:r>
            <w:r/>
          </w:p>
        </w:tc>
        <w:tc>
          <w:tcPr>
            <w:tcW w:w="2650" w:type="dxa"/>
            <w:textDirection w:val="lrTb"/>
            <w:noWrap w:val="false"/>
          </w:tcPr>
          <w:p>
            <w:pPr>
              <w:jc w:val="center"/>
              <w:rPr>
                <w:rFonts w:hint="eastAsia" w:ascii="宋体" w:hAnsi="宋体"/>
                <w:szCs w:val="21"/>
              </w:rPr>
            </w:pPr>
            <w:r>
              <w:rPr>
                <w:rFonts w:hint="eastAsia" w:ascii="宋体" w:hAnsi="宋体"/>
                <w:szCs w:val="21"/>
              </w:rPr>
            </w:r>
            <w:r/>
          </w:p>
        </w:tc>
        <w:tc>
          <w:tcPr>
            <w:tcW w:w="1215" w:type="dxa"/>
            <w:textDirection w:val="lrTb"/>
            <w:noWrap w:val="false"/>
          </w:tcPr>
          <w:p>
            <w:pPr>
              <w:jc w:val="center"/>
              <w:rPr>
                <w:rFonts w:hint="eastAsia" w:ascii="宋体" w:hAnsi="宋体"/>
                <w:szCs w:val="21"/>
              </w:rPr>
            </w:pPr>
            <w:r>
              <w:rPr>
                <w:rFonts w:hint="eastAsia" w:ascii="宋体" w:hAnsi="宋体"/>
                <w:szCs w:val="21"/>
              </w:rPr>
            </w:r>
            <w:r/>
          </w:p>
        </w:tc>
        <w:tc>
          <w:tcPr>
            <w:tcW w:w="1090"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640"/>
        </w:trPr>
        <w:tc>
          <w:tcPr>
            <w:tcW w:w="914" w:type="dxa"/>
            <w:textDirection w:val="lrTb"/>
            <w:noWrap w:val="false"/>
          </w:tcPr>
          <w:p>
            <w:pPr>
              <w:jc w:val="center"/>
              <w:rPr>
                <w:rFonts w:hint="eastAsia" w:ascii="宋体" w:hAnsi="宋体"/>
                <w:szCs w:val="21"/>
              </w:rPr>
            </w:pPr>
            <w:r>
              <w:rPr>
                <w:rFonts w:hint="eastAsia" w:ascii="宋体" w:hAnsi="宋体"/>
                <w:szCs w:val="21"/>
              </w:rPr>
            </w:r>
            <w:r/>
          </w:p>
        </w:tc>
        <w:tc>
          <w:tcPr>
            <w:tcW w:w="2650" w:type="dxa"/>
            <w:textDirection w:val="lrTb"/>
            <w:noWrap w:val="false"/>
          </w:tcPr>
          <w:p>
            <w:pPr>
              <w:jc w:val="center"/>
              <w:rPr>
                <w:rFonts w:hint="eastAsia" w:ascii="宋体" w:hAnsi="宋体"/>
                <w:szCs w:val="21"/>
              </w:rPr>
            </w:pPr>
            <w:r>
              <w:rPr>
                <w:rFonts w:hint="eastAsia" w:ascii="宋体" w:hAnsi="宋体"/>
                <w:szCs w:val="21"/>
              </w:rPr>
            </w:r>
            <w:r/>
          </w:p>
        </w:tc>
        <w:tc>
          <w:tcPr>
            <w:tcW w:w="2650" w:type="dxa"/>
            <w:textDirection w:val="lrTb"/>
            <w:noWrap w:val="false"/>
          </w:tcPr>
          <w:p>
            <w:pPr>
              <w:jc w:val="center"/>
              <w:rPr>
                <w:rFonts w:hint="eastAsia" w:ascii="宋体" w:hAnsi="宋体"/>
                <w:szCs w:val="21"/>
              </w:rPr>
            </w:pPr>
            <w:r>
              <w:rPr>
                <w:rFonts w:hint="eastAsia" w:ascii="宋体" w:hAnsi="宋体"/>
                <w:szCs w:val="21"/>
              </w:rPr>
            </w:r>
            <w:r/>
          </w:p>
        </w:tc>
        <w:tc>
          <w:tcPr>
            <w:tcW w:w="1215" w:type="dxa"/>
            <w:textDirection w:val="lrTb"/>
            <w:noWrap w:val="false"/>
          </w:tcPr>
          <w:p>
            <w:pPr>
              <w:jc w:val="center"/>
              <w:rPr>
                <w:rFonts w:hint="eastAsia" w:ascii="宋体" w:hAnsi="宋体"/>
                <w:szCs w:val="21"/>
              </w:rPr>
            </w:pPr>
            <w:r>
              <w:rPr>
                <w:rFonts w:hint="eastAsia" w:ascii="宋体" w:hAnsi="宋体"/>
                <w:szCs w:val="21"/>
              </w:rPr>
            </w:r>
            <w:r/>
          </w:p>
        </w:tc>
        <w:tc>
          <w:tcPr>
            <w:tcW w:w="1090"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640"/>
        </w:trPr>
        <w:tc>
          <w:tcPr>
            <w:tcW w:w="914" w:type="dxa"/>
            <w:textDirection w:val="lrTb"/>
            <w:noWrap w:val="false"/>
          </w:tcPr>
          <w:p>
            <w:pPr>
              <w:jc w:val="center"/>
              <w:rPr>
                <w:rFonts w:hint="eastAsia" w:ascii="宋体" w:hAnsi="宋体"/>
                <w:szCs w:val="21"/>
              </w:rPr>
            </w:pPr>
            <w:r>
              <w:rPr>
                <w:rFonts w:hint="eastAsia" w:ascii="宋体" w:hAnsi="宋体"/>
                <w:szCs w:val="21"/>
              </w:rPr>
            </w:r>
            <w:r/>
          </w:p>
        </w:tc>
        <w:tc>
          <w:tcPr>
            <w:tcW w:w="2650" w:type="dxa"/>
            <w:textDirection w:val="lrTb"/>
            <w:noWrap w:val="false"/>
          </w:tcPr>
          <w:p>
            <w:pPr>
              <w:jc w:val="center"/>
              <w:rPr>
                <w:rFonts w:hint="eastAsia" w:ascii="宋体" w:hAnsi="宋体"/>
                <w:szCs w:val="21"/>
              </w:rPr>
            </w:pPr>
            <w:r>
              <w:rPr>
                <w:rFonts w:hint="eastAsia" w:ascii="宋体" w:hAnsi="宋体"/>
                <w:szCs w:val="21"/>
              </w:rPr>
            </w:r>
            <w:r/>
          </w:p>
        </w:tc>
        <w:tc>
          <w:tcPr>
            <w:tcW w:w="2650" w:type="dxa"/>
            <w:textDirection w:val="lrTb"/>
            <w:noWrap w:val="false"/>
          </w:tcPr>
          <w:p>
            <w:pPr>
              <w:jc w:val="center"/>
              <w:rPr>
                <w:rFonts w:hint="eastAsia" w:ascii="宋体" w:hAnsi="宋体"/>
                <w:szCs w:val="21"/>
              </w:rPr>
            </w:pPr>
            <w:r>
              <w:rPr>
                <w:rFonts w:hint="eastAsia" w:ascii="宋体" w:hAnsi="宋体"/>
                <w:szCs w:val="21"/>
              </w:rPr>
            </w:r>
            <w:r/>
          </w:p>
        </w:tc>
        <w:tc>
          <w:tcPr>
            <w:tcW w:w="1215" w:type="dxa"/>
            <w:textDirection w:val="lrTb"/>
            <w:noWrap w:val="false"/>
          </w:tcPr>
          <w:p>
            <w:pPr>
              <w:jc w:val="center"/>
              <w:rPr>
                <w:rFonts w:hint="eastAsia" w:ascii="宋体" w:hAnsi="宋体"/>
                <w:szCs w:val="21"/>
              </w:rPr>
            </w:pPr>
            <w:r>
              <w:rPr>
                <w:rFonts w:hint="eastAsia" w:ascii="宋体" w:hAnsi="宋体"/>
                <w:szCs w:val="21"/>
              </w:rPr>
            </w:r>
            <w:r/>
          </w:p>
        </w:tc>
        <w:tc>
          <w:tcPr>
            <w:tcW w:w="1090" w:type="dxa"/>
            <w:textDirection w:val="lrTb"/>
            <w:noWrap w:val="false"/>
          </w:tcPr>
          <w:p>
            <w:pPr>
              <w:jc w:val="center"/>
              <w:rPr>
                <w:rFonts w:hint="eastAsia" w:ascii="宋体" w:hAnsi="宋体"/>
                <w:szCs w:val="21"/>
              </w:rPr>
            </w:pPr>
            <w:r>
              <w:rPr>
                <w:rFonts w:hint="eastAsia" w:ascii="宋体" w:hAnsi="宋体"/>
                <w:szCs w:val="21"/>
              </w:rPr>
            </w:r>
            <w:r/>
          </w:p>
        </w:tc>
      </w:tr>
      <w:tr>
        <w:trPr>
          <w:cantSplit/>
          <w:trHeight w:val="640"/>
        </w:trPr>
        <w:tc>
          <w:tcPr>
            <w:tcW w:w="914" w:type="dxa"/>
            <w:textDirection w:val="lrTb"/>
            <w:noWrap w:val="false"/>
          </w:tcPr>
          <w:p>
            <w:pPr>
              <w:jc w:val="center"/>
              <w:rPr>
                <w:rFonts w:hint="eastAsia" w:ascii="宋体" w:hAnsi="宋体"/>
                <w:szCs w:val="21"/>
              </w:rPr>
            </w:pPr>
            <w:r>
              <w:rPr>
                <w:rFonts w:hint="eastAsia" w:ascii="宋体" w:hAnsi="宋体"/>
                <w:szCs w:val="21"/>
              </w:rPr>
            </w:r>
            <w:r/>
          </w:p>
        </w:tc>
        <w:tc>
          <w:tcPr>
            <w:tcW w:w="2650" w:type="dxa"/>
            <w:textDirection w:val="lrTb"/>
            <w:noWrap w:val="false"/>
          </w:tcPr>
          <w:p>
            <w:pPr>
              <w:jc w:val="center"/>
              <w:rPr>
                <w:rFonts w:hint="eastAsia" w:ascii="宋体" w:hAnsi="宋体"/>
                <w:szCs w:val="21"/>
              </w:rPr>
            </w:pPr>
            <w:r>
              <w:rPr>
                <w:rFonts w:hint="eastAsia" w:ascii="宋体" w:hAnsi="宋体"/>
                <w:szCs w:val="21"/>
              </w:rPr>
            </w:r>
            <w:r/>
          </w:p>
        </w:tc>
        <w:tc>
          <w:tcPr>
            <w:tcW w:w="2650" w:type="dxa"/>
            <w:textDirection w:val="lrTb"/>
            <w:noWrap w:val="false"/>
          </w:tcPr>
          <w:p>
            <w:pPr>
              <w:jc w:val="center"/>
              <w:rPr>
                <w:rFonts w:hint="eastAsia" w:ascii="宋体" w:hAnsi="宋体"/>
                <w:szCs w:val="21"/>
              </w:rPr>
            </w:pPr>
            <w:r>
              <w:rPr>
                <w:rFonts w:hint="eastAsia" w:ascii="宋体" w:hAnsi="宋体"/>
                <w:szCs w:val="21"/>
              </w:rPr>
            </w:r>
            <w:r/>
          </w:p>
        </w:tc>
        <w:tc>
          <w:tcPr>
            <w:tcW w:w="1215" w:type="dxa"/>
            <w:textDirection w:val="lrTb"/>
            <w:noWrap w:val="false"/>
          </w:tcPr>
          <w:p>
            <w:pPr>
              <w:jc w:val="center"/>
              <w:rPr>
                <w:rFonts w:hint="eastAsia" w:ascii="宋体" w:hAnsi="宋体"/>
                <w:szCs w:val="21"/>
              </w:rPr>
            </w:pPr>
            <w:r>
              <w:rPr>
                <w:rFonts w:hint="eastAsia" w:ascii="宋体" w:hAnsi="宋体"/>
                <w:szCs w:val="21"/>
              </w:rPr>
            </w:r>
            <w:r/>
          </w:p>
        </w:tc>
        <w:tc>
          <w:tcPr>
            <w:tcW w:w="1090" w:type="dxa"/>
            <w:textDirection w:val="lrTb"/>
            <w:noWrap w:val="false"/>
          </w:tcPr>
          <w:p>
            <w:pPr>
              <w:jc w:val="center"/>
              <w:rPr>
                <w:rFonts w:hint="eastAsia" w:ascii="宋体" w:hAnsi="宋体"/>
                <w:szCs w:val="21"/>
              </w:rPr>
            </w:pPr>
            <w:r>
              <w:rPr>
                <w:rFonts w:hint="eastAsia" w:ascii="宋体" w:hAnsi="宋体"/>
                <w:szCs w:val="21"/>
              </w:rPr>
            </w:r>
            <w:r/>
          </w:p>
        </w:tc>
      </w:tr>
    </w:tbl>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Cs w:val="21"/>
        </w:rPr>
      </w:pPr>
      <w:r>
        <w:rPr>
          <w:rFonts w:hint="eastAsia" w:ascii="宋体" w:hAnsi="宋体" w:cs="宋体"/>
          <w:szCs w:val="21"/>
        </w:rPr>
        <w:t xml:space="preserve">注：1、按照基本技术要求详细填列。</w:t>
      </w:r>
      <w:r/>
    </w:p>
    <w:p>
      <w:pPr>
        <w:ind w:firstLine="420"/>
        <w:spacing w:line="360" w:lineRule="auto"/>
        <w:rPr>
          <w:rFonts w:hint="eastAsia" w:ascii="宋体" w:hAnsi="宋体" w:cs="宋体"/>
          <w:szCs w:val="21"/>
        </w:rPr>
      </w:pPr>
      <w:r>
        <w:rPr>
          <w:rFonts w:hint="eastAsia" w:ascii="宋体" w:hAnsi="宋体" w:cs="宋体"/>
          <w:szCs w:val="21"/>
        </w:rPr>
        <w:t xml:space="preserve">2、行数不够，可自行添加。</w:t>
      </w:r>
      <w:r/>
    </w:p>
    <w:p>
      <w:pPr>
        <w:pStyle w:val="963"/>
        <w:jc w:val="center"/>
        <w:spacing w:line="360" w:lineRule="auto"/>
        <w:rPr>
          <w:rFonts w:hint="eastAsia" w:ascii="宋体" w:hAnsi="宋体" w:cs="宋体"/>
          <w:bCs w:val="0"/>
        </w:rPr>
      </w:pPr>
      <w:r/>
      <w:bookmarkStart w:id="48" w:name="_Hlt26955054"/>
      <w:r/>
      <w:bookmarkEnd w:id="48"/>
      <w:r/>
      <w:bookmarkStart w:id="49" w:name="_Toc109304979"/>
      <w:r>
        <w:rPr>
          <w:rFonts w:hint="eastAsia" w:ascii="宋体" w:hAnsi="宋体" w:cs="宋体"/>
          <w:bCs w:val="0"/>
        </w:rPr>
        <w:br w:type="page" w:clear="all"/>
      </w:r>
      <w:r>
        <w:rPr>
          <w:rFonts w:hint="eastAsia" w:ascii="宋体" w:hAnsi="宋体" w:cs="宋体"/>
          <w:bCs w:val="0"/>
        </w:rPr>
        <w:t xml:space="preserve">六、商务条款响应及偏离表</w:t>
      </w:r>
      <w:bookmarkEnd w:id="49"/>
      <w:r/>
      <w:r/>
    </w:p>
    <w:tbl>
      <w:tblPr>
        <w:tblStyle w:val="746"/>
        <w:tblW w:w="509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3"/>
        <w:gridCol w:w="2651"/>
        <w:gridCol w:w="2651"/>
        <w:gridCol w:w="1213"/>
        <w:gridCol w:w="1247"/>
      </w:tblGrid>
      <w:tr>
        <w:trPr>
          <w:cantSplit/>
        </w:trPr>
        <w:tc>
          <w:tcPr>
            <w:tcW w:w="526" w:type="pct"/>
            <w:vAlign w:val="center"/>
            <w:textDirection w:val="lrTb"/>
            <w:noWrap w:val="false"/>
          </w:tcPr>
          <w:p>
            <w:pPr>
              <w:pStyle w:val="785"/>
              <w:jc w:val="center"/>
              <w:rPr>
                <w:rFonts w:hint="eastAsia" w:ascii="宋体" w:hAnsi="宋体"/>
                <w:szCs w:val="21"/>
              </w:rPr>
            </w:pPr>
            <w:r/>
            <w:bookmarkStart w:id="50" w:name="_Hlt26671343"/>
            <w:r/>
            <w:bookmarkEnd w:id="50"/>
            <w:r/>
            <w:bookmarkStart w:id="51" w:name="_Hlt26609391"/>
            <w:r/>
            <w:bookmarkEnd w:id="51"/>
            <w:r/>
            <w:bookmarkStart w:id="52" w:name="_Hlt24879081"/>
            <w:r/>
            <w:bookmarkEnd w:id="52"/>
            <w:r/>
            <w:bookmarkStart w:id="53" w:name="_Hlt26671372"/>
            <w:r/>
            <w:bookmarkEnd w:id="53"/>
            <w:r/>
            <w:bookmarkStart w:id="54" w:name="_Hlt26955056"/>
            <w:r/>
            <w:bookmarkEnd w:id="54"/>
            <w:r/>
            <w:bookmarkStart w:id="55" w:name="_Hlt26580838"/>
            <w:r/>
            <w:bookmarkEnd w:id="55"/>
            <w:r/>
            <w:bookmarkStart w:id="56" w:name="_Hlt26955064"/>
            <w:r/>
            <w:bookmarkEnd w:id="56"/>
            <w:r/>
            <w:bookmarkStart w:id="57" w:name="_Hlt26782999"/>
            <w:r/>
            <w:bookmarkEnd w:id="57"/>
            <w:r>
              <w:rPr>
                <w:rFonts w:ascii="宋体" w:hAnsi="宋体"/>
                <w:szCs w:val="21"/>
              </w:rPr>
              <w:t xml:space="preserve">序号</w:t>
            </w:r>
            <w:r/>
          </w:p>
        </w:tc>
        <w:tc>
          <w:tcPr>
            <w:tcW w:w="1527" w:type="pct"/>
            <w:vAlign w:val="center"/>
            <w:textDirection w:val="lrTb"/>
            <w:noWrap w:val="false"/>
          </w:tcPr>
          <w:p>
            <w:pPr>
              <w:pStyle w:val="785"/>
              <w:jc w:val="center"/>
              <w:rPr>
                <w:rFonts w:hint="eastAsia" w:ascii="宋体" w:hAnsi="宋体"/>
                <w:szCs w:val="21"/>
              </w:rPr>
            </w:pPr>
            <w:r>
              <w:rPr>
                <w:rFonts w:ascii="宋体" w:hAnsi="宋体"/>
                <w:szCs w:val="21"/>
              </w:rPr>
              <w:t xml:space="preserve">招标要求</w:t>
            </w:r>
            <w:r/>
          </w:p>
        </w:tc>
        <w:tc>
          <w:tcPr>
            <w:tcW w:w="1527" w:type="pct"/>
            <w:vAlign w:val="center"/>
            <w:textDirection w:val="lrTb"/>
            <w:noWrap w:val="false"/>
          </w:tcPr>
          <w:p>
            <w:pPr>
              <w:pStyle w:val="785"/>
              <w:jc w:val="center"/>
              <w:rPr>
                <w:rFonts w:hint="eastAsia" w:ascii="宋体" w:hAnsi="宋体"/>
                <w:szCs w:val="21"/>
              </w:rPr>
            </w:pPr>
            <w:r>
              <w:rPr>
                <w:rFonts w:ascii="宋体" w:hAnsi="宋体"/>
                <w:szCs w:val="21"/>
              </w:rPr>
              <w:t xml:space="preserve">投标响应</w:t>
            </w:r>
            <w:r/>
          </w:p>
        </w:tc>
        <w:tc>
          <w:tcPr>
            <w:tcW w:w="699" w:type="pct"/>
            <w:vAlign w:val="center"/>
            <w:textDirection w:val="lrTb"/>
            <w:noWrap w:val="false"/>
          </w:tcPr>
          <w:p>
            <w:pPr>
              <w:pStyle w:val="785"/>
              <w:jc w:val="center"/>
              <w:rPr>
                <w:rFonts w:hint="eastAsia" w:ascii="宋体" w:hAnsi="宋体"/>
                <w:szCs w:val="21"/>
              </w:rPr>
            </w:pPr>
            <w:r>
              <w:rPr>
                <w:rFonts w:ascii="宋体" w:hAnsi="宋体"/>
                <w:szCs w:val="21"/>
              </w:rPr>
              <w:t xml:space="preserve">超出、符合或偏离</w:t>
            </w:r>
            <w:r/>
          </w:p>
        </w:tc>
        <w:tc>
          <w:tcPr>
            <w:tcW w:w="718" w:type="pct"/>
            <w:vAlign w:val="center"/>
            <w:textDirection w:val="lrTb"/>
            <w:noWrap w:val="false"/>
          </w:tcPr>
          <w:p>
            <w:pPr>
              <w:pStyle w:val="785"/>
              <w:jc w:val="center"/>
              <w:rPr>
                <w:rFonts w:hint="eastAsia" w:ascii="宋体" w:hAnsi="宋体"/>
                <w:szCs w:val="21"/>
              </w:rPr>
            </w:pPr>
            <w:r>
              <w:rPr>
                <w:rFonts w:ascii="宋体" w:hAnsi="宋体"/>
                <w:szCs w:val="21"/>
              </w:rPr>
              <w:t xml:space="preserve">证明材料</w:t>
            </w:r>
            <w:r/>
          </w:p>
        </w:tc>
      </w:tr>
      <w:tr>
        <w:trPr>
          <w:cantSplit/>
          <w:trHeight w:val="640"/>
        </w:trPr>
        <w:tc>
          <w:tcPr>
            <w:tcW w:w="526" w:type="pct"/>
            <w:textDirection w:val="lrTb"/>
            <w:noWrap w:val="false"/>
          </w:tcPr>
          <w:p>
            <w:pPr>
              <w:pStyle w:val="785"/>
              <w:jc w:val="center"/>
              <w:rPr>
                <w:rFonts w:hint="eastAsia" w:ascii="宋体" w:hAnsi="宋体"/>
                <w:szCs w:val="21"/>
              </w:rPr>
            </w:pPr>
            <w:r>
              <w:rPr>
                <w:rFonts w:hint="eastAsia" w:ascii="宋体" w:hAnsi="宋体"/>
                <w:szCs w:val="21"/>
              </w:rPr>
            </w:r>
            <w:r/>
          </w:p>
        </w:tc>
        <w:tc>
          <w:tcPr>
            <w:tcW w:w="1527" w:type="pct"/>
            <w:textDirection w:val="lrTb"/>
            <w:noWrap w:val="false"/>
          </w:tcPr>
          <w:p>
            <w:pPr>
              <w:pStyle w:val="785"/>
              <w:jc w:val="center"/>
              <w:rPr>
                <w:rFonts w:hint="eastAsia" w:ascii="宋体" w:hAnsi="宋体"/>
                <w:szCs w:val="21"/>
              </w:rPr>
            </w:pPr>
            <w:r>
              <w:rPr>
                <w:rFonts w:hint="eastAsia" w:ascii="宋体" w:hAnsi="宋体"/>
                <w:szCs w:val="21"/>
              </w:rPr>
            </w:r>
            <w:r/>
          </w:p>
        </w:tc>
        <w:tc>
          <w:tcPr>
            <w:tcW w:w="1527" w:type="pct"/>
            <w:textDirection w:val="lrTb"/>
            <w:noWrap w:val="false"/>
          </w:tcPr>
          <w:p>
            <w:pPr>
              <w:pStyle w:val="785"/>
              <w:jc w:val="center"/>
              <w:rPr>
                <w:rFonts w:hint="eastAsia" w:ascii="宋体" w:hAnsi="宋体"/>
                <w:szCs w:val="21"/>
              </w:rPr>
            </w:pPr>
            <w:r>
              <w:rPr>
                <w:rFonts w:hint="eastAsia" w:ascii="宋体" w:hAnsi="宋体"/>
                <w:szCs w:val="21"/>
              </w:rPr>
            </w:r>
            <w:r/>
          </w:p>
        </w:tc>
        <w:tc>
          <w:tcPr>
            <w:tcW w:w="699" w:type="pct"/>
            <w:textDirection w:val="lrTb"/>
            <w:noWrap w:val="false"/>
          </w:tcPr>
          <w:p>
            <w:pPr>
              <w:pStyle w:val="785"/>
              <w:jc w:val="center"/>
              <w:rPr>
                <w:rFonts w:hint="eastAsia" w:ascii="宋体" w:hAnsi="宋体"/>
                <w:szCs w:val="21"/>
              </w:rPr>
            </w:pPr>
            <w:r>
              <w:rPr>
                <w:rFonts w:hint="eastAsia" w:ascii="宋体" w:hAnsi="宋体"/>
                <w:szCs w:val="21"/>
              </w:rPr>
            </w:r>
            <w:r/>
          </w:p>
        </w:tc>
        <w:tc>
          <w:tcPr>
            <w:tcW w:w="718" w:type="pct"/>
            <w:textDirection w:val="lrTb"/>
            <w:noWrap w:val="false"/>
          </w:tcPr>
          <w:p>
            <w:pPr>
              <w:pStyle w:val="785"/>
              <w:jc w:val="center"/>
              <w:rPr>
                <w:rFonts w:hint="eastAsia" w:ascii="宋体" w:hAnsi="宋体"/>
                <w:szCs w:val="21"/>
              </w:rPr>
            </w:pPr>
            <w:r>
              <w:rPr>
                <w:rFonts w:hint="eastAsia" w:ascii="宋体" w:hAnsi="宋体"/>
                <w:szCs w:val="21"/>
              </w:rPr>
            </w:r>
            <w:r/>
          </w:p>
        </w:tc>
      </w:tr>
      <w:tr>
        <w:trPr>
          <w:cantSplit/>
          <w:trHeight w:val="640"/>
        </w:trPr>
        <w:tc>
          <w:tcPr>
            <w:tcW w:w="526" w:type="pct"/>
            <w:textDirection w:val="lrTb"/>
            <w:noWrap w:val="false"/>
          </w:tcPr>
          <w:p>
            <w:pPr>
              <w:pStyle w:val="785"/>
              <w:jc w:val="center"/>
              <w:rPr>
                <w:rFonts w:hint="eastAsia" w:ascii="宋体" w:hAnsi="宋体"/>
                <w:szCs w:val="21"/>
              </w:rPr>
            </w:pPr>
            <w:r>
              <w:rPr>
                <w:rFonts w:hint="eastAsia" w:ascii="宋体" w:hAnsi="宋体"/>
                <w:szCs w:val="21"/>
              </w:rPr>
            </w:r>
            <w:r/>
          </w:p>
        </w:tc>
        <w:tc>
          <w:tcPr>
            <w:tcW w:w="1527" w:type="pct"/>
            <w:textDirection w:val="lrTb"/>
            <w:noWrap w:val="false"/>
          </w:tcPr>
          <w:p>
            <w:pPr>
              <w:pStyle w:val="785"/>
              <w:jc w:val="center"/>
              <w:rPr>
                <w:rFonts w:hint="eastAsia" w:ascii="宋体" w:hAnsi="宋体"/>
                <w:szCs w:val="21"/>
              </w:rPr>
            </w:pPr>
            <w:r>
              <w:rPr>
                <w:rFonts w:hint="eastAsia" w:ascii="宋体" w:hAnsi="宋体"/>
                <w:szCs w:val="21"/>
              </w:rPr>
            </w:r>
            <w:r/>
          </w:p>
        </w:tc>
        <w:tc>
          <w:tcPr>
            <w:tcW w:w="1527" w:type="pct"/>
            <w:textDirection w:val="lrTb"/>
            <w:noWrap w:val="false"/>
          </w:tcPr>
          <w:p>
            <w:pPr>
              <w:pStyle w:val="785"/>
              <w:jc w:val="center"/>
              <w:rPr>
                <w:rFonts w:hint="eastAsia" w:ascii="宋体" w:hAnsi="宋体"/>
                <w:szCs w:val="21"/>
              </w:rPr>
            </w:pPr>
            <w:r>
              <w:rPr>
                <w:rFonts w:hint="eastAsia" w:ascii="宋体" w:hAnsi="宋体"/>
                <w:szCs w:val="21"/>
              </w:rPr>
            </w:r>
            <w:r/>
          </w:p>
        </w:tc>
        <w:tc>
          <w:tcPr>
            <w:tcW w:w="699" w:type="pct"/>
            <w:textDirection w:val="lrTb"/>
            <w:noWrap w:val="false"/>
          </w:tcPr>
          <w:p>
            <w:pPr>
              <w:pStyle w:val="785"/>
              <w:jc w:val="center"/>
              <w:rPr>
                <w:rFonts w:hint="eastAsia" w:ascii="宋体" w:hAnsi="宋体"/>
                <w:szCs w:val="21"/>
              </w:rPr>
            </w:pPr>
            <w:r>
              <w:rPr>
                <w:rFonts w:hint="eastAsia" w:ascii="宋体" w:hAnsi="宋体"/>
                <w:szCs w:val="21"/>
              </w:rPr>
            </w:r>
            <w:r/>
          </w:p>
        </w:tc>
        <w:tc>
          <w:tcPr>
            <w:tcW w:w="718" w:type="pct"/>
            <w:textDirection w:val="lrTb"/>
            <w:noWrap w:val="false"/>
          </w:tcPr>
          <w:p>
            <w:pPr>
              <w:pStyle w:val="785"/>
              <w:jc w:val="center"/>
              <w:rPr>
                <w:rFonts w:hint="eastAsia" w:ascii="宋体" w:hAnsi="宋体"/>
                <w:szCs w:val="21"/>
              </w:rPr>
            </w:pPr>
            <w:r>
              <w:rPr>
                <w:rFonts w:hint="eastAsia" w:ascii="宋体" w:hAnsi="宋体"/>
                <w:szCs w:val="21"/>
              </w:rPr>
            </w:r>
            <w:r/>
          </w:p>
        </w:tc>
      </w:tr>
      <w:tr>
        <w:trPr>
          <w:cantSplit/>
          <w:trHeight w:val="640"/>
        </w:trPr>
        <w:tc>
          <w:tcPr>
            <w:tcW w:w="526" w:type="pct"/>
            <w:textDirection w:val="lrTb"/>
            <w:noWrap w:val="false"/>
          </w:tcPr>
          <w:p>
            <w:pPr>
              <w:pStyle w:val="785"/>
              <w:jc w:val="center"/>
              <w:rPr>
                <w:rFonts w:hint="eastAsia" w:ascii="宋体" w:hAnsi="宋体"/>
                <w:szCs w:val="21"/>
              </w:rPr>
            </w:pPr>
            <w:r>
              <w:rPr>
                <w:rFonts w:hint="eastAsia" w:ascii="宋体" w:hAnsi="宋体"/>
                <w:szCs w:val="21"/>
              </w:rPr>
            </w:r>
            <w:r/>
          </w:p>
        </w:tc>
        <w:tc>
          <w:tcPr>
            <w:tcW w:w="1527" w:type="pct"/>
            <w:textDirection w:val="lrTb"/>
            <w:noWrap w:val="false"/>
          </w:tcPr>
          <w:p>
            <w:pPr>
              <w:pStyle w:val="785"/>
              <w:jc w:val="center"/>
              <w:rPr>
                <w:rFonts w:hint="eastAsia" w:ascii="宋体" w:hAnsi="宋体"/>
                <w:szCs w:val="21"/>
              </w:rPr>
            </w:pPr>
            <w:r>
              <w:rPr>
                <w:rFonts w:hint="eastAsia" w:ascii="宋体" w:hAnsi="宋体"/>
                <w:szCs w:val="21"/>
              </w:rPr>
            </w:r>
            <w:r/>
          </w:p>
        </w:tc>
        <w:tc>
          <w:tcPr>
            <w:tcW w:w="1527" w:type="pct"/>
            <w:textDirection w:val="lrTb"/>
            <w:noWrap w:val="false"/>
          </w:tcPr>
          <w:p>
            <w:pPr>
              <w:pStyle w:val="785"/>
              <w:jc w:val="center"/>
              <w:rPr>
                <w:rFonts w:hint="eastAsia" w:ascii="宋体" w:hAnsi="宋体"/>
                <w:szCs w:val="21"/>
              </w:rPr>
            </w:pPr>
            <w:r>
              <w:rPr>
                <w:rFonts w:hint="eastAsia" w:ascii="宋体" w:hAnsi="宋体"/>
                <w:szCs w:val="21"/>
              </w:rPr>
            </w:r>
            <w:r/>
          </w:p>
        </w:tc>
        <w:tc>
          <w:tcPr>
            <w:tcW w:w="699" w:type="pct"/>
            <w:textDirection w:val="lrTb"/>
            <w:noWrap w:val="false"/>
          </w:tcPr>
          <w:p>
            <w:pPr>
              <w:pStyle w:val="785"/>
              <w:jc w:val="center"/>
              <w:rPr>
                <w:rFonts w:hint="eastAsia" w:ascii="宋体" w:hAnsi="宋体"/>
                <w:szCs w:val="21"/>
              </w:rPr>
            </w:pPr>
            <w:r>
              <w:rPr>
                <w:rFonts w:hint="eastAsia" w:ascii="宋体" w:hAnsi="宋体"/>
                <w:szCs w:val="21"/>
              </w:rPr>
            </w:r>
            <w:r/>
          </w:p>
        </w:tc>
        <w:tc>
          <w:tcPr>
            <w:tcW w:w="718" w:type="pct"/>
            <w:textDirection w:val="lrTb"/>
            <w:noWrap w:val="false"/>
          </w:tcPr>
          <w:p>
            <w:pPr>
              <w:pStyle w:val="785"/>
              <w:jc w:val="center"/>
              <w:rPr>
                <w:rFonts w:hint="eastAsia" w:ascii="宋体" w:hAnsi="宋体"/>
                <w:szCs w:val="21"/>
              </w:rPr>
            </w:pPr>
            <w:r>
              <w:rPr>
                <w:rFonts w:hint="eastAsia" w:ascii="宋体" w:hAnsi="宋体"/>
                <w:szCs w:val="21"/>
              </w:rPr>
            </w:r>
            <w:r/>
          </w:p>
        </w:tc>
      </w:tr>
      <w:tr>
        <w:trPr>
          <w:cantSplit/>
          <w:trHeight w:val="640"/>
        </w:trPr>
        <w:tc>
          <w:tcPr>
            <w:tcW w:w="526" w:type="pct"/>
            <w:textDirection w:val="lrTb"/>
            <w:noWrap w:val="false"/>
          </w:tcPr>
          <w:p>
            <w:pPr>
              <w:pStyle w:val="785"/>
              <w:jc w:val="center"/>
              <w:rPr>
                <w:rFonts w:hint="eastAsia" w:ascii="宋体" w:hAnsi="宋体"/>
                <w:szCs w:val="21"/>
              </w:rPr>
            </w:pPr>
            <w:r>
              <w:rPr>
                <w:rFonts w:hint="eastAsia" w:ascii="宋体" w:hAnsi="宋体"/>
                <w:szCs w:val="21"/>
              </w:rPr>
            </w:r>
            <w:r/>
          </w:p>
        </w:tc>
        <w:tc>
          <w:tcPr>
            <w:tcW w:w="1527" w:type="pct"/>
            <w:textDirection w:val="lrTb"/>
            <w:noWrap w:val="false"/>
          </w:tcPr>
          <w:p>
            <w:pPr>
              <w:pStyle w:val="785"/>
              <w:jc w:val="center"/>
              <w:rPr>
                <w:rFonts w:hint="eastAsia" w:ascii="宋体" w:hAnsi="宋体"/>
                <w:szCs w:val="21"/>
              </w:rPr>
            </w:pPr>
            <w:r>
              <w:rPr>
                <w:rFonts w:hint="eastAsia" w:ascii="宋体" w:hAnsi="宋体"/>
                <w:szCs w:val="21"/>
              </w:rPr>
            </w:r>
            <w:r/>
          </w:p>
        </w:tc>
        <w:tc>
          <w:tcPr>
            <w:tcW w:w="1527" w:type="pct"/>
            <w:textDirection w:val="lrTb"/>
            <w:noWrap w:val="false"/>
          </w:tcPr>
          <w:p>
            <w:pPr>
              <w:pStyle w:val="785"/>
              <w:jc w:val="center"/>
              <w:rPr>
                <w:rFonts w:hint="eastAsia" w:ascii="宋体" w:hAnsi="宋体"/>
                <w:szCs w:val="21"/>
              </w:rPr>
            </w:pPr>
            <w:r>
              <w:rPr>
                <w:rFonts w:hint="eastAsia" w:ascii="宋体" w:hAnsi="宋体"/>
                <w:szCs w:val="21"/>
              </w:rPr>
            </w:r>
            <w:r/>
          </w:p>
        </w:tc>
        <w:tc>
          <w:tcPr>
            <w:tcW w:w="699" w:type="pct"/>
            <w:textDirection w:val="lrTb"/>
            <w:noWrap w:val="false"/>
          </w:tcPr>
          <w:p>
            <w:pPr>
              <w:pStyle w:val="785"/>
              <w:jc w:val="center"/>
              <w:rPr>
                <w:rFonts w:hint="eastAsia" w:ascii="宋体" w:hAnsi="宋体"/>
                <w:szCs w:val="21"/>
              </w:rPr>
            </w:pPr>
            <w:r>
              <w:rPr>
                <w:rFonts w:hint="eastAsia" w:ascii="宋体" w:hAnsi="宋体"/>
                <w:szCs w:val="21"/>
              </w:rPr>
            </w:r>
            <w:r/>
          </w:p>
        </w:tc>
        <w:tc>
          <w:tcPr>
            <w:tcW w:w="718" w:type="pct"/>
            <w:textDirection w:val="lrTb"/>
            <w:noWrap w:val="false"/>
          </w:tcPr>
          <w:p>
            <w:pPr>
              <w:pStyle w:val="785"/>
              <w:jc w:val="center"/>
              <w:rPr>
                <w:rFonts w:hint="eastAsia" w:ascii="宋体" w:hAnsi="宋体"/>
                <w:szCs w:val="21"/>
              </w:rPr>
            </w:pPr>
            <w:r>
              <w:rPr>
                <w:rFonts w:hint="eastAsia" w:ascii="宋体" w:hAnsi="宋体"/>
                <w:szCs w:val="21"/>
              </w:rPr>
            </w:r>
            <w:r/>
          </w:p>
        </w:tc>
      </w:tr>
      <w:tr>
        <w:trPr>
          <w:cantSplit/>
          <w:trHeight w:val="640"/>
        </w:trPr>
        <w:tc>
          <w:tcPr>
            <w:tcW w:w="526" w:type="pct"/>
            <w:textDirection w:val="lrTb"/>
            <w:noWrap w:val="false"/>
          </w:tcPr>
          <w:p>
            <w:pPr>
              <w:pStyle w:val="785"/>
              <w:jc w:val="center"/>
              <w:rPr>
                <w:rFonts w:hint="eastAsia" w:ascii="宋体" w:hAnsi="宋体"/>
                <w:szCs w:val="21"/>
              </w:rPr>
            </w:pPr>
            <w:r>
              <w:rPr>
                <w:rFonts w:hint="eastAsia" w:ascii="宋体" w:hAnsi="宋体"/>
                <w:szCs w:val="21"/>
              </w:rPr>
            </w:r>
            <w:r/>
          </w:p>
        </w:tc>
        <w:tc>
          <w:tcPr>
            <w:tcW w:w="1527" w:type="pct"/>
            <w:textDirection w:val="lrTb"/>
            <w:noWrap w:val="false"/>
          </w:tcPr>
          <w:p>
            <w:pPr>
              <w:pStyle w:val="785"/>
              <w:jc w:val="center"/>
              <w:rPr>
                <w:rFonts w:hint="eastAsia" w:ascii="宋体" w:hAnsi="宋体"/>
                <w:szCs w:val="21"/>
              </w:rPr>
            </w:pPr>
            <w:r>
              <w:rPr>
                <w:rFonts w:hint="eastAsia" w:ascii="宋体" w:hAnsi="宋体"/>
                <w:szCs w:val="21"/>
              </w:rPr>
            </w:r>
            <w:r/>
          </w:p>
        </w:tc>
        <w:tc>
          <w:tcPr>
            <w:tcW w:w="1527" w:type="pct"/>
            <w:textDirection w:val="lrTb"/>
            <w:noWrap w:val="false"/>
          </w:tcPr>
          <w:p>
            <w:pPr>
              <w:pStyle w:val="785"/>
              <w:jc w:val="center"/>
              <w:rPr>
                <w:rFonts w:hint="eastAsia" w:ascii="宋体" w:hAnsi="宋体"/>
                <w:szCs w:val="21"/>
              </w:rPr>
            </w:pPr>
            <w:r>
              <w:rPr>
                <w:rFonts w:hint="eastAsia" w:ascii="宋体" w:hAnsi="宋体"/>
                <w:szCs w:val="21"/>
              </w:rPr>
            </w:r>
            <w:r/>
          </w:p>
        </w:tc>
        <w:tc>
          <w:tcPr>
            <w:tcW w:w="699" w:type="pct"/>
            <w:textDirection w:val="lrTb"/>
            <w:noWrap w:val="false"/>
          </w:tcPr>
          <w:p>
            <w:pPr>
              <w:pStyle w:val="785"/>
              <w:jc w:val="center"/>
              <w:rPr>
                <w:rFonts w:hint="eastAsia" w:ascii="宋体" w:hAnsi="宋体"/>
                <w:szCs w:val="21"/>
              </w:rPr>
            </w:pPr>
            <w:r>
              <w:rPr>
                <w:rFonts w:hint="eastAsia" w:ascii="宋体" w:hAnsi="宋体"/>
                <w:szCs w:val="21"/>
              </w:rPr>
            </w:r>
            <w:r/>
          </w:p>
        </w:tc>
        <w:tc>
          <w:tcPr>
            <w:tcW w:w="718" w:type="pct"/>
            <w:textDirection w:val="lrTb"/>
            <w:noWrap w:val="false"/>
          </w:tcPr>
          <w:p>
            <w:pPr>
              <w:pStyle w:val="785"/>
              <w:jc w:val="center"/>
              <w:rPr>
                <w:rFonts w:hint="eastAsia" w:ascii="宋体" w:hAnsi="宋体"/>
                <w:szCs w:val="21"/>
              </w:rPr>
            </w:pPr>
            <w:r>
              <w:rPr>
                <w:rFonts w:hint="eastAsia" w:ascii="宋体" w:hAnsi="宋体"/>
                <w:szCs w:val="21"/>
              </w:rPr>
            </w:r>
            <w:r/>
          </w:p>
        </w:tc>
      </w:tr>
      <w:tr>
        <w:trPr>
          <w:cantSplit/>
          <w:trHeight w:val="640"/>
        </w:trPr>
        <w:tc>
          <w:tcPr>
            <w:tcW w:w="526" w:type="pct"/>
            <w:textDirection w:val="lrTb"/>
            <w:noWrap w:val="false"/>
          </w:tcPr>
          <w:p>
            <w:pPr>
              <w:pStyle w:val="785"/>
              <w:jc w:val="center"/>
              <w:rPr>
                <w:rFonts w:hint="eastAsia" w:ascii="宋体" w:hAnsi="宋体"/>
                <w:szCs w:val="21"/>
              </w:rPr>
            </w:pPr>
            <w:r>
              <w:rPr>
                <w:rFonts w:hint="eastAsia" w:ascii="宋体" w:hAnsi="宋体"/>
                <w:szCs w:val="21"/>
              </w:rPr>
            </w:r>
            <w:r/>
          </w:p>
        </w:tc>
        <w:tc>
          <w:tcPr>
            <w:tcW w:w="1527" w:type="pct"/>
            <w:textDirection w:val="lrTb"/>
            <w:noWrap w:val="false"/>
          </w:tcPr>
          <w:p>
            <w:pPr>
              <w:pStyle w:val="785"/>
              <w:jc w:val="center"/>
              <w:rPr>
                <w:rFonts w:hint="eastAsia" w:ascii="宋体" w:hAnsi="宋体"/>
                <w:szCs w:val="21"/>
              </w:rPr>
            </w:pPr>
            <w:r>
              <w:rPr>
                <w:rFonts w:hint="eastAsia" w:ascii="宋体" w:hAnsi="宋体"/>
                <w:szCs w:val="21"/>
              </w:rPr>
            </w:r>
            <w:r/>
          </w:p>
        </w:tc>
        <w:tc>
          <w:tcPr>
            <w:tcW w:w="1527" w:type="pct"/>
            <w:textDirection w:val="lrTb"/>
            <w:noWrap w:val="false"/>
          </w:tcPr>
          <w:p>
            <w:pPr>
              <w:pStyle w:val="785"/>
              <w:jc w:val="center"/>
              <w:rPr>
                <w:rFonts w:hint="eastAsia" w:ascii="宋体" w:hAnsi="宋体"/>
                <w:szCs w:val="21"/>
              </w:rPr>
            </w:pPr>
            <w:r>
              <w:rPr>
                <w:rFonts w:hint="eastAsia" w:ascii="宋体" w:hAnsi="宋体"/>
                <w:szCs w:val="21"/>
              </w:rPr>
            </w:r>
            <w:r/>
          </w:p>
        </w:tc>
        <w:tc>
          <w:tcPr>
            <w:tcW w:w="699" w:type="pct"/>
            <w:textDirection w:val="lrTb"/>
            <w:noWrap w:val="false"/>
          </w:tcPr>
          <w:p>
            <w:pPr>
              <w:pStyle w:val="785"/>
              <w:jc w:val="center"/>
              <w:rPr>
                <w:rFonts w:hint="eastAsia" w:ascii="宋体" w:hAnsi="宋体"/>
                <w:szCs w:val="21"/>
              </w:rPr>
            </w:pPr>
            <w:r>
              <w:rPr>
                <w:rFonts w:hint="eastAsia" w:ascii="宋体" w:hAnsi="宋体"/>
                <w:szCs w:val="21"/>
              </w:rPr>
            </w:r>
            <w:r/>
          </w:p>
        </w:tc>
        <w:tc>
          <w:tcPr>
            <w:tcW w:w="718" w:type="pct"/>
            <w:textDirection w:val="lrTb"/>
            <w:noWrap w:val="false"/>
          </w:tcPr>
          <w:p>
            <w:pPr>
              <w:pStyle w:val="785"/>
              <w:jc w:val="center"/>
              <w:rPr>
                <w:rFonts w:hint="eastAsia" w:ascii="宋体" w:hAnsi="宋体"/>
                <w:szCs w:val="21"/>
              </w:rPr>
            </w:pPr>
            <w:r>
              <w:rPr>
                <w:rFonts w:hint="eastAsia" w:ascii="宋体" w:hAnsi="宋体"/>
                <w:szCs w:val="21"/>
              </w:rPr>
            </w:r>
            <w:r/>
          </w:p>
        </w:tc>
      </w:tr>
      <w:tr>
        <w:trPr>
          <w:cantSplit/>
          <w:trHeight w:val="640"/>
        </w:trPr>
        <w:tc>
          <w:tcPr>
            <w:tcW w:w="526" w:type="pct"/>
            <w:textDirection w:val="lrTb"/>
            <w:noWrap w:val="false"/>
          </w:tcPr>
          <w:p>
            <w:pPr>
              <w:pStyle w:val="785"/>
              <w:jc w:val="center"/>
              <w:rPr>
                <w:rFonts w:hint="eastAsia" w:ascii="宋体" w:hAnsi="宋体"/>
                <w:szCs w:val="21"/>
              </w:rPr>
            </w:pPr>
            <w:r>
              <w:rPr>
                <w:rFonts w:hint="eastAsia" w:ascii="宋体" w:hAnsi="宋体"/>
                <w:szCs w:val="21"/>
              </w:rPr>
            </w:r>
            <w:r/>
          </w:p>
        </w:tc>
        <w:tc>
          <w:tcPr>
            <w:tcW w:w="1527" w:type="pct"/>
            <w:textDirection w:val="lrTb"/>
            <w:noWrap w:val="false"/>
          </w:tcPr>
          <w:p>
            <w:pPr>
              <w:pStyle w:val="785"/>
              <w:jc w:val="center"/>
              <w:rPr>
                <w:rFonts w:hint="eastAsia" w:ascii="宋体" w:hAnsi="宋体"/>
                <w:szCs w:val="21"/>
              </w:rPr>
            </w:pPr>
            <w:r>
              <w:rPr>
                <w:rFonts w:hint="eastAsia" w:ascii="宋体" w:hAnsi="宋体"/>
                <w:szCs w:val="21"/>
              </w:rPr>
            </w:r>
            <w:r/>
          </w:p>
        </w:tc>
        <w:tc>
          <w:tcPr>
            <w:tcW w:w="1527" w:type="pct"/>
            <w:textDirection w:val="lrTb"/>
            <w:noWrap w:val="false"/>
          </w:tcPr>
          <w:p>
            <w:pPr>
              <w:pStyle w:val="785"/>
              <w:jc w:val="center"/>
              <w:rPr>
                <w:rFonts w:hint="eastAsia" w:ascii="宋体" w:hAnsi="宋体"/>
                <w:szCs w:val="21"/>
              </w:rPr>
            </w:pPr>
            <w:r>
              <w:rPr>
                <w:rFonts w:hint="eastAsia" w:ascii="宋体" w:hAnsi="宋体"/>
                <w:szCs w:val="21"/>
              </w:rPr>
            </w:r>
            <w:r/>
          </w:p>
        </w:tc>
        <w:tc>
          <w:tcPr>
            <w:tcW w:w="699" w:type="pct"/>
            <w:textDirection w:val="lrTb"/>
            <w:noWrap w:val="false"/>
          </w:tcPr>
          <w:p>
            <w:pPr>
              <w:pStyle w:val="785"/>
              <w:jc w:val="center"/>
              <w:rPr>
                <w:rFonts w:hint="eastAsia" w:ascii="宋体" w:hAnsi="宋体"/>
                <w:szCs w:val="21"/>
              </w:rPr>
            </w:pPr>
            <w:r>
              <w:rPr>
                <w:rFonts w:hint="eastAsia" w:ascii="宋体" w:hAnsi="宋体"/>
                <w:szCs w:val="21"/>
              </w:rPr>
            </w:r>
            <w:r/>
          </w:p>
        </w:tc>
        <w:tc>
          <w:tcPr>
            <w:tcW w:w="718" w:type="pct"/>
            <w:textDirection w:val="lrTb"/>
            <w:noWrap w:val="false"/>
          </w:tcPr>
          <w:p>
            <w:pPr>
              <w:pStyle w:val="785"/>
              <w:jc w:val="center"/>
              <w:rPr>
                <w:rFonts w:hint="eastAsia" w:ascii="宋体" w:hAnsi="宋体"/>
                <w:szCs w:val="21"/>
              </w:rPr>
            </w:pPr>
            <w:r>
              <w:rPr>
                <w:rFonts w:hint="eastAsia" w:ascii="宋体" w:hAnsi="宋体"/>
                <w:szCs w:val="21"/>
              </w:rPr>
            </w:r>
            <w:r/>
          </w:p>
        </w:tc>
      </w:tr>
      <w:tr>
        <w:trPr>
          <w:cantSplit/>
          <w:trHeight w:val="640"/>
        </w:trPr>
        <w:tc>
          <w:tcPr>
            <w:tcW w:w="526" w:type="pct"/>
            <w:textDirection w:val="lrTb"/>
            <w:noWrap w:val="false"/>
          </w:tcPr>
          <w:p>
            <w:pPr>
              <w:pStyle w:val="785"/>
              <w:jc w:val="center"/>
              <w:rPr>
                <w:rFonts w:hint="eastAsia" w:ascii="宋体" w:hAnsi="宋体"/>
                <w:szCs w:val="21"/>
              </w:rPr>
            </w:pPr>
            <w:r>
              <w:rPr>
                <w:rFonts w:hint="eastAsia" w:ascii="宋体" w:hAnsi="宋体"/>
                <w:szCs w:val="21"/>
              </w:rPr>
            </w:r>
            <w:r/>
          </w:p>
        </w:tc>
        <w:tc>
          <w:tcPr>
            <w:tcW w:w="1527" w:type="pct"/>
            <w:textDirection w:val="lrTb"/>
            <w:noWrap w:val="false"/>
          </w:tcPr>
          <w:p>
            <w:pPr>
              <w:pStyle w:val="785"/>
              <w:jc w:val="center"/>
              <w:rPr>
                <w:rFonts w:hint="eastAsia" w:ascii="宋体" w:hAnsi="宋体"/>
                <w:szCs w:val="21"/>
              </w:rPr>
            </w:pPr>
            <w:r>
              <w:rPr>
                <w:rFonts w:hint="eastAsia" w:ascii="宋体" w:hAnsi="宋体"/>
                <w:szCs w:val="21"/>
              </w:rPr>
            </w:r>
            <w:r/>
          </w:p>
        </w:tc>
        <w:tc>
          <w:tcPr>
            <w:tcW w:w="1527" w:type="pct"/>
            <w:textDirection w:val="lrTb"/>
            <w:noWrap w:val="false"/>
          </w:tcPr>
          <w:p>
            <w:pPr>
              <w:pStyle w:val="785"/>
              <w:jc w:val="center"/>
              <w:rPr>
                <w:rFonts w:hint="eastAsia" w:ascii="宋体" w:hAnsi="宋体"/>
                <w:szCs w:val="21"/>
              </w:rPr>
            </w:pPr>
            <w:r>
              <w:rPr>
                <w:rFonts w:hint="eastAsia" w:ascii="宋体" w:hAnsi="宋体"/>
                <w:szCs w:val="21"/>
              </w:rPr>
            </w:r>
            <w:r/>
          </w:p>
        </w:tc>
        <w:tc>
          <w:tcPr>
            <w:tcW w:w="699" w:type="pct"/>
            <w:textDirection w:val="lrTb"/>
            <w:noWrap w:val="false"/>
          </w:tcPr>
          <w:p>
            <w:pPr>
              <w:pStyle w:val="785"/>
              <w:jc w:val="center"/>
              <w:rPr>
                <w:rFonts w:hint="eastAsia" w:ascii="宋体" w:hAnsi="宋体"/>
                <w:szCs w:val="21"/>
              </w:rPr>
            </w:pPr>
            <w:r>
              <w:rPr>
                <w:rFonts w:hint="eastAsia" w:ascii="宋体" w:hAnsi="宋体"/>
                <w:szCs w:val="21"/>
              </w:rPr>
            </w:r>
            <w:r/>
          </w:p>
        </w:tc>
        <w:tc>
          <w:tcPr>
            <w:tcW w:w="718" w:type="pct"/>
            <w:textDirection w:val="lrTb"/>
            <w:noWrap w:val="false"/>
          </w:tcPr>
          <w:p>
            <w:pPr>
              <w:pStyle w:val="785"/>
              <w:jc w:val="center"/>
              <w:rPr>
                <w:rFonts w:hint="eastAsia" w:ascii="宋体" w:hAnsi="宋体"/>
                <w:szCs w:val="21"/>
              </w:rPr>
            </w:pPr>
            <w:r>
              <w:rPr>
                <w:rFonts w:hint="eastAsia" w:ascii="宋体" w:hAnsi="宋体"/>
                <w:szCs w:val="21"/>
              </w:rPr>
            </w:r>
            <w:r/>
          </w:p>
        </w:tc>
      </w:tr>
    </w:tbl>
    <w:p>
      <w:pPr>
        <w:jc w:val="center"/>
        <w:spacing w:line="360" w:lineRule="auto"/>
        <w:widowControl/>
        <w:rPr>
          <w:rFonts w:hint="eastAsia" w:ascii="宋体" w:hAnsi="宋体" w:cs="宋体"/>
          <w:b/>
        </w:rPr>
      </w:pPr>
      <w:r>
        <w:rPr>
          <w:rFonts w:hint="eastAsia" w:ascii="宋体" w:hAnsi="宋体" w:cs="宋体"/>
          <w:b/>
        </w:rPr>
        <w:br w:type="page" w:clear="all"/>
      </w:r>
      <w:r>
        <w:rPr>
          <w:rFonts w:hint="eastAsia" w:ascii="宋体" w:hAnsi="宋体" w:cs="宋体"/>
          <w:b/>
        </w:rPr>
        <w:t xml:space="preserve">主要标的信息（中标后将公示）</w:t>
      </w:r>
      <w:r/>
    </w:p>
    <w:p>
      <w:pPr>
        <w:spacing w:after="312" w:line="360" w:lineRule="auto"/>
        <w:rPr>
          <w:rFonts w:hint="eastAsia" w:ascii="宋体" w:hAnsi="宋体" w:cs="宋体"/>
          <w:b/>
        </w:rPr>
      </w:pPr>
      <w:r>
        <w:rPr>
          <w:rFonts w:hint="eastAsia" w:ascii="宋体" w:hAnsi="宋体" w:cs="宋体"/>
        </w:rPr>
        <w:t xml:space="preserve">供应商全称：</w:t>
      </w:r>
      <w:r/>
    </w:p>
    <w:tbl>
      <w:tblPr>
        <w:tblStyle w:val="746"/>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27"/>
        <w:gridCol w:w="4193"/>
      </w:tblGrid>
      <w:tr>
        <w:trPr/>
        <w:tc>
          <w:tcPr>
            <w:tcW w:w="4327" w:type="dxa"/>
            <w:textDirection w:val="lrTb"/>
            <w:noWrap w:val="false"/>
          </w:tcPr>
          <w:p>
            <w:pPr>
              <w:jc w:val="center"/>
              <w:spacing w:line="360" w:lineRule="auto"/>
              <w:rPr>
                <w:rFonts w:hint="eastAsia" w:ascii="宋体" w:hAnsi="宋体" w:cs="宋体"/>
              </w:rPr>
            </w:pPr>
            <w:r>
              <w:rPr>
                <w:rFonts w:hint="eastAsia" w:ascii="宋体" w:hAnsi="宋体" w:cs="宋体"/>
              </w:rPr>
              <w:t xml:space="preserve">货物类</w:t>
            </w:r>
            <w:r/>
          </w:p>
        </w:tc>
        <w:tc>
          <w:tcPr>
            <w:tcW w:w="4193" w:type="dxa"/>
            <w:textDirection w:val="lrTb"/>
            <w:noWrap w:val="false"/>
          </w:tcPr>
          <w:p>
            <w:pPr>
              <w:jc w:val="center"/>
              <w:spacing w:line="360" w:lineRule="auto"/>
              <w:rPr>
                <w:rFonts w:hint="eastAsia" w:ascii="宋体" w:hAnsi="宋体" w:cs="宋体"/>
              </w:rPr>
            </w:pPr>
            <w:r>
              <w:rPr>
                <w:rFonts w:hint="eastAsia" w:ascii="宋体" w:hAnsi="宋体" w:cs="宋体"/>
              </w:rPr>
              <w:t xml:space="preserve">服务类</w:t>
            </w:r>
            <w:r/>
          </w:p>
        </w:tc>
      </w:tr>
      <w:tr>
        <w:trPr>
          <w:trHeight w:val="3810"/>
        </w:trPr>
        <w:tc>
          <w:tcPr>
            <w:tcW w:w="4327"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品牌（如有）：</w:t>
            </w:r>
            <w:r/>
          </w:p>
          <w:p>
            <w:pPr>
              <w:spacing w:line="360" w:lineRule="auto"/>
              <w:rPr>
                <w:rFonts w:hint="eastAsia" w:ascii="宋体" w:hAnsi="宋体" w:cs="宋体"/>
              </w:rPr>
            </w:pPr>
            <w:r>
              <w:rPr>
                <w:rFonts w:hint="eastAsia" w:ascii="宋体" w:hAnsi="宋体" w:cs="宋体"/>
              </w:rPr>
              <w:t xml:space="preserve">规格型号：</w:t>
            </w:r>
            <w:r/>
          </w:p>
          <w:p>
            <w:pPr>
              <w:spacing w:line="360" w:lineRule="auto"/>
              <w:rPr>
                <w:rFonts w:hint="eastAsia" w:ascii="宋体" w:hAnsi="宋体" w:cs="宋体"/>
              </w:rPr>
            </w:pPr>
            <w:r>
              <w:rPr>
                <w:rFonts w:hint="eastAsia" w:ascii="宋体" w:hAnsi="宋体" w:cs="宋体"/>
              </w:rPr>
              <w:t xml:space="preserve">数量：</w:t>
            </w:r>
            <w:r/>
          </w:p>
          <w:p>
            <w:pPr>
              <w:spacing w:line="360" w:lineRule="auto"/>
              <w:rPr>
                <w:rFonts w:hint="eastAsia" w:ascii="宋体" w:hAnsi="宋体" w:cs="宋体"/>
              </w:rPr>
            </w:pPr>
            <w:r>
              <w:rPr>
                <w:rFonts w:hint="eastAsia" w:ascii="宋体" w:hAnsi="宋体" w:cs="宋体"/>
              </w:rPr>
              <w:t xml:space="preserve">单价：</w:t>
            </w:r>
            <w:r/>
          </w:p>
        </w:tc>
        <w:tc>
          <w:tcPr>
            <w:tcW w:w="4193"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服务范围：</w:t>
            </w:r>
            <w:r/>
          </w:p>
          <w:p>
            <w:pPr>
              <w:spacing w:line="360" w:lineRule="auto"/>
              <w:rPr>
                <w:rFonts w:hint="eastAsia" w:ascii="宋体" w:hAnsi="宋体" w:cs="宋体"/>
                <w:u w:val="single"/>
              </w:rPr>
            </w:pPr>
            <w:r>
              <w:rPr>
                <w:rFonts w:hint="eastAsia" w:ascii="宋体" w:hAnsi="宋体" w:cs="宋体"/>
              </w:rPr>
              <w:t xml:space="preserve">服务要求：</w:t>
            </w:r>
            <w:r/>
          </w:p>
          <w:p>
            <w:pPr>
              <w:spacing w:line="360" w:lineRule="auto"/>
              <w:rPr>
                <w:rFonts w:hint="eastAsia" w:ascii="宋体" w:hAnsi="宋体" w:cs="宋体"/>
                <w:u w:val="single"/>
              </w:rPr>
            </w:pPr>
            <w:r>
              <w:rPr>
                <w:rFonts w:hint="eastAsia" w:ascii="宋体" w:hAnsi="宋体" w:cs="宋体"/>
              </w:rPr>
              <w:t xml:space="preserve">服务时间：</w:t>
            </w:r>
            <w:r/>
          </w:p>
          <w:p>
            <w:pPr>
              <w:spacing w:line="360" w:lineRule="auto"/>
              <w:rPr>
                <w:rFonts w:hint="eastAsia" w:ascii="宋体" w:hAnsi="宋体" w:cs="宋体"/>
              </w:rPr>
            </w:pPr>
            <w:r>
              <w:rPr>
                <w:rFonts w:hint="eastAsia" w:ascii="宋体" w:hAnsi="宋体" w:cs="宋体"/>
              </w:rPr>
              <w:t xml:space="preserve">服务标准：</w:t>
            </w:r>
            <w:r/>
          </w:p>
        </w:tc>
      </w:tr>
    </w:tbl>
    <w:p>
      <w:pPr>
        <w:jc w:val="left"/>
        <w:spacing w:line="360" w:lineRule="auto"/>
        <w:widowControl/>
        <w:rPr>
          <w:rFonts w:hint="eastAsia" w:ascii="宋体" w:hAnsi="宋体" w:cs="宋体"/>
        </w:rPr>
      </w:pPr>
      <w:r>
        <w:rPr>
          <w:rFonts w:hint="eastAsia" w:ascii="宋体" w:hAnsi="宋体" w:cs="宋体"/>
        </w:rPr>
      </w:r>
      <w:r/>
    </w:p>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方正黑体_GBK">
    <w:panose1 w:val="020B0503020202020204"/>
  </w:font>
  <w:font w:name="Cambria">
    <w:panose1 w:val="02040503050406030204"/>
  </w:font>
  <w:font w:name="黑体">
    <w:panose1 w:val="02010609060101010101"/>
  </w:font>
  <w:font w:name="Calibri">
    <w:panose1 w:val="020F0502020204030204"/>
  </w:font>
  <w:font w:name="Courier New">
    <w:panose1 w:val="02070309020205020404"/>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pPr>
    <w:r>
      <w:fldChar w:fldCharType="begin"/>
    </w:r>
    <w:r>
      <w:instrText xml:space="preserve">PAGE   \* MERGEFORMAT</w:instrText>
    </w:r>
    <w:r>
      <w:fldChar w:fldCharType="separate"/>
    </w:r>
    <w:r>
      <w:rPr>
        <w:lang w:val="zh-CN"/>
      </w:rPr>
      <w:t xml:space="preserve">33</w:t>
    </w:r>
    <w:r>
      <w:fldChar w:fldCharType="end"/>
    </w:r>
    <w:r/>
  </w:p>
  <w:p>
    <w:pPr>
      <w:pStyle w:val="98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pPr>
    <w:r>
      <w:fldChar w:fldCharType="begin"/>
    </w:r>
    <w:r>
      <w:instrText xml:space="preserve">PAGE   \* MERGEFORMAT</w:instrText>
    </w:r>
    <w:r>
      <w:fldChar w:fldCharType="separate"/>
    </w:r>
    <w:r>
      <w:rPr>
        <w:lang w:val="zh-CN"/>
      </w:rPr>
      <w:t xml:space="preserve">52</w:t>
    </w:r>
    <w:r>
      <w:fldChar w:fldCharType="end"/>
    </w:r>
    <w:r/>
  </w:p>
  <w:p>
    <w:pPr>
      <w:pStyle w:val="9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both"/>
      <w:rPr>
        <w:szCs w:val="22"/>
      </w:rPr>
    </w:pPr>
    <w:r/>
    <w:bookmarkStart w:id="58" w:name="_Hlk69393956"/>
    <w:r/>
    <w:bookmarkStart w:id="59" w:name="_Hlk69393955"/>
    <w:r>
      <w:rPr>
        <w:rFonts w:hint="eastAsia"/>
        <w:lang w:eastAsia="zh-CN"/>
      </w:rPr>
      <w:t xml:space="preserve">JSZC-321000-JSWC-G2025-0082</w:t>
    </w:r>
    <w:r>
      <w:t xml:space="preserve">                                    </w:t>
    </w:r>
    <w:r>
      <w:rPr>
        <w:rFonts w:hint="eastAsia"/>
      </w:rPr>
      <w:t xml:space="preserve"> </w:t>
    </w:r>
    <w:r>
      <w:t xml:space="preserve">   </w:t>
    </w:r>
    <w:bookmarkEnd w:id="58"/>
    <w:r/>
    <w:bookmarkEnd w:id="59"/>
    <w:r>
      <w:rPr>
        <w:rFonts w:hint="eastAsia"/>
      </w:rPr>
      <w:t xml:space="preserve">江苏唯诚建设咨询有限公司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0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91"/>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1">
    <w:name w:val="Heading 1 Char"/>
    <w:basedOn w:val="745"/>
    <w:link w:val="736"/>
    <w:uiPriority w:val="9"/>
    <w:rPr>
      <w:rFonts w:ascii="Arial" w:hAnsi="Arial" w:eastAsia="Arial" w:cs="Arial"/>
      <w:sz w:val="40"/>
      <w:szCs w:val="40"/>
    </w:rPr>
  </w:style>
  <w:style w:type="character" w:styleId="702">
    <w:name w:val="Heading 2 Char"/>
    <w:basedOn w:val="745"/>
    <w:link w:val="737"/>
    <w:uiPriority w:val="9"/>
    <w:rPr>
      <w:rFonts w:ascii="Arial" w:hAnsi="Arial" w:eastAsia="Arial" w:cs="Arial"/>
      <w:sz w:val="34"/>
    </w:rPr>
  </w:style>
  <w:style w:type="character" w:styleId="703">
    <w:name w:val="Heading 3 Char"/>
    <w:basedOn w:val="745"/>
    <w:link w:val="738"/>
    <w:uiPriority w:val="9"/>
    <w:rPr>
      <w:rFonts w:ascii="Arial" w:hAnsi="Arial" w:eastAsia="Arial" w:cs="Arial"/>
      <w:sz w:val="30"/>
      <w:szCs w:val="30"/>
    </w:rPr>
  </w:style>
  <w:style w:type="character" w:styleId="704">
    <w:name w:val="Heading 4 Char"/>
    <w:basedOn w:val="745"/>
    <w:link w:val="739"/>
    <w:uiPriority w:val="9"/>
    <w:rPr>
      <w:rFonts w:ascii="Arial" w:hAnsi="Arial" w:eastAsia="Arial" w:cs="Arial"/>
      <w:b/>
      <w:bCs/>
      <w:sz w:val="26"/>
      <w:szCs w:val="26"/>
    </w:rPr>
  </w:style>
  <w:style w:type="character" w:styleId="705">
    <w:name w:val="Heading 5 Char"/>
    <w:basedOn w:val="745"/>
    <w:link w:val="740"/>
    <w:uiPriority w:val="9"/>
    <w:rPr>
      <w:rFonts w:ascii="Arial" w:hAnsi="Arial" w:eastAsia="Arial" w:cs="Arial"/>
      <w:b/>
      <w:bCs/>
      <w:sz w:val="24"/>
      <w:szCs w:val="24"/>
    </w:rPr>
  </w:style>
  <w:style w:type="character" w:styleId="706">
    <w:name w:val="Heading 6 Char"/>
    <w:basedOn w:val="745"/>
    <w:link w:val="741"/>
    <w:uiPriority w:val="9"/>
    <w:rPr>
      <w:rFonts w:ascii="Arial" w:hAnsi="Arial" w:eastAsia="Arial" w:cs="Arial"/>
      <w:b/>
      <w:bCs/>
      <w:sz w:val="22"/>
      <w:szCs w:val="22"/>
    </w:rPr>
  </w:style>
  <w:style w:type="character" w:styleId="707">
    <w:name w:val="Heading 7 Char"/>
    <w:basedOn w:val="745"/>
    <w:link w:val="742"/>
    <w:uiPriority w:val="9"/>
    <w:rPr>
      <w:rFonts w:ascii="Arial" w:hAnsi="Arial" w:eastAsia="Arial" w:cs="Arial"/>
      <w:b/>
      <w:bCs/>
      <w:i/>
      <w:iCs/>
      <w:sz w:val="22"/>
      <w:szCs w:val="22"/>
    </w:rPr>
  </w:style>
  <w:style w:type="character" w:styleId="708">
    <w:name w:val="Heading 8 Char"/>
    <w:basedOn w:val="745"/>
    <w:link w:val="743"/>
    <w:uiPriority w:val="9"/>
    <w:rPr>
      <w:rFonts w:ascii="Arial" w:hAnsi="Arial" w:eastAsia="Arial" w:cs="Arial"/>
      <w:i/>
      <w:iCs/>
      <w:sz w:val="22"/>
      <w:szCs w:val="22"/>
    </w:rPr>
  </w:style>
  <w:style w:type="character" w:styleId="709">
    <w:name w:val="Heading 9 Char"/>
    <w:basedOn w:val="745"/>
    <w:link w:val="744"/>
    <w:uiPriority w:val="9"/>
    <w:rPr>
      <w:rFonts w:ascii="Arial" w:hAnsi="Arial" w:eastAsia="Arial" w:cs="Arial"/>
      <w:i/>
      <w:iCs/>
      <w:sz w:val="21"/>
      <w:szCs w:val="21"/>
    </w:rPr>
  </w:style>
  <w:style w:type="character" w:styleId="710">
    <w:name w:val="Title Char"/>
    <w:basedOn w:val="745"/>
    <w:link w:val="772"/>
    <w:uiPriority w:val="10"/>
    <w:rPr>
      <w:sz w:val="48"/>
      <w:szCs w:val="48"/>
    </w:rPr>
  </w:style>
  <w:style w:type="character" w:styleId="711">
    <w:name w:val="Quote Char"/>
    <w:link w:val="846"/>
    <w:uiPriority w:val="29"/>
    <w:rPr>
      <w:i/>
    </w:rPr>
  </w:style>
  <w:style w:type="character" w:styleId="712">
    <w:name w:val="Intense Quote Char"/>
    <w:link w:val="848"/>
    <w:uiPriority w:val="30"/>
    <w:rPr>
      <w:i/>
    </w:rPr>
  </w:style>
  <w:style w:type="character" w:styleId="713">
    <w:name w:val="Header Char"/>
    <w:basedOn w:val="745"/>
    <w:link w:val="763"/>
    <w:uiPriority w:val="99"/>
  </w:style>
  <w:style w:type="character" w:styleId="714">
    <w:name w:val="Footer Char"/>
    <w:basedOn w:val="745"/>
    <w:link w:val="762"/>
    <w:uiPriority w:val="99"/>
  </w:style>
  <w:style w:type="table" w:styleId="715">
    <w:name w:val="Plain Table 1"/>
    <w:basedOn w:val="7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basedOn w:val="7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basedOn w:val="7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0">
    <w:name w:val="Grid Table 1 Light"/>
    <w:basedOn w:val="7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1">
    <w:name w:val="Grid Table 2"/>
    <w:basedOn w:val="7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2">
    <w:name w:val="Grid Table 3"/>
    <w:basedOn w:val="7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4"/>
    <w:basedOn w:val="7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4">
    <w:name w:val="Grid Table 5 Dark"/>
    <w:basedOn w:val="7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5">
    <w:name w:val="Grid Table 6 Colorful"/>
    <w:basedOn w:val="7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6">
    <w:name w:val="Grid Table 7 Colorful"/>
    <w:basedOn w:val="7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7">
    <w:name w:val="List Table 1 Light"/>
    <w:basedOn w:val="7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8">
    <w:name w:val="List Table 2"/>
    <w:basedOn w:val="7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9">
    <w:name w:val="List Table 3"/>
    <w:basedOn w:val="7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0">
    <w:name w:val="List Table 4"/>
    <w:basedOn w:val="7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1">
    <w:name w:val="List Table 5 Dark"/>
    <w:basedOn w:val="7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2">
    <w:name w:val="List Table 6 Colorful"/>
    <w:basedOn w:val="7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3">
    <w:name w:val="List Table 7 Colorful"/>
    <w:basedOn w:val="7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4">
    <w:name w:val="TOC Heading"/>
    <w:uiPriority w:val="39"/>
    <w:unhideWhenUsed/>
  </w:style>
  <w:style w:type="paragraph" w:styleId="735" w:default="1">
    <w:name w:val="Normal"/>
    <w:next w:val="736"/>
    <w:uiPriority w:val="0"/>
    <w:qFormat/>
    <w:pPr>
      <w:jc w:val="both"/>
      <w:widowControl w:val="off"/>
    </w:pPr>
    <w:rPr>
      <w:rFonts w:ascii="Times New Roman" w:hAnsi="Times New Roman" w:eastAsia="宋体" w:cs="Times New Roman"/>
      <w:sz w:val="21"/>
      <w:szCs w:val="22"/>
      <w:lang w:val="en-US" w:eastAsia="zh-CN" w:bidi="ar-SA"/>
    </w:rPr>
  </w:style>
  <w:style w:type="paragraph" w:styleId="736">
    <w:name w:val="Heading 1"/>
    <w:basedOn w:val="735"/>
    <w:next w:val="735"/>
    <w:link w:val="833"/>
    <w:uiPriority w:val="9"/>
    <w:qFormat/>
    <w:pPr>
      <w:keepLines/>
      <w:keepNext/>
      <w:spacing w:before="480" w:after="200"/>
      <w:outlineLvl w:val="0"/>
    </w:pPr>
    <w:rPr>
      <w:rFonts w:ascii="Arial" w:hAnsi="Arial" w:eastAsia="Arial" w:cs="Arial"/>
      <w:sz w:val="40"/>
      <w:szCs w:val="40"/>
    </w:rPr>
  </w:style>
  <w:style w:type="paragraph" w:styleId="737">
    <w:name w:val="Heading 2"/>
    <w:basedOn w:val="735"/>
    <w:next w:val="735"/>
    <w:link w:val="834"/>
    <w:uiPriority w:val="9"/>
    <w:qFormat/>
    <w:pPr>
      <w:keepLines/>
      <w:keepNext/>
      <w:spacing w:before="360" w:after="200"/>
      <w:outlineLvl w:val="1"/>
    </w:pPr>
    <w:rPr>
      <w:rFonts w:ascii="Arial" w:hAnsi="Arial" w:eastAsia="Arial" w:cs="Arial"/>
      <w:sz w:val="34"/>
    </w:rPr>
  </w:style>
  <w:style w:type="paragraph" w:styleId="738">
    <w:name w:val="Heading 3"/>
    <w:basedOn w:val="735"/>
    <w:next w:val="735"/>
    <w:link w:val="835"/>
    <w:uiPriority w:val="9"/>
    <w:qFormat/>
    <w:pPr>
      <w:keepLines/>
      <w:keepNext/>
      <w:spacing w:before="320" w:after="200"/>
      <w:outlineLvl w:val="2"/>
    </w:pPr>
    <w:rPr>
      <w:rFonts w:ascii="Arial" w:hAnsi="Arial" w:eastAsia="Arial" w:cs="Arial"/>
      <w:sz w:val="30"/>
      <w:szCs w:val="30"/>
    </w:rPr>
  </w:style>
  <w:style w:type="paragraph" w:styleId="739">
    <w:name w:val="Heading 4"/>
    <w:basedOn w:val="735"/>
    <w:next w:val="735"/>
    <w:link w:val="836"/>
    <w:uiPriority w:val="9"/>
    <w:qFormat/>
    <w:pPr>
      <w:keepLines/>
      <w:keepNext/>
      <w:spacing w:before="320" w:after="200"/>
      <w:outlineLvl w:val="3"/>
    </w:pPr>
    <w:rPr>
      <w:rFonts w:ascii="Arial" w:hAnsi="Arial" w:eastAsia="Arial" w:cs="Arial"/>
      <w:b/>
      <w:bCs/>
      <w:sz w:val="26"/>
      <w:szCs w:val="26"/>
    </w:rPr>
  </w:style>
  <w:style w:type="paragraph" w:styleId="740">
    <w:name w:val="Heading 5"/>
    <w:basedOn w:val="735"/>
    <w:next w:val="735"/>
    <w:link w:val="837"/>
    <w:uiPriority w:val="9"/>
    <w:qFormat/>
    <w:pPr>
      <w:keepLines/>
      <w:keepNext/>
      <w:spacing w:before="320" w:after="200"/>
      <w:outlineLvl w:val="4"/>
    </w:pPr>
    <w:rPr>
      <w:rFonts w:ascii="Arial" w:hAnsi="Arial" w:eastAsia="Arial" w:cs="Arial"/>
      <w:b/>
      <w:bCs/>
      <w:sz w:val="24"/>
      <w:szCs w:val="24"/>
    </w:rPr>
  </w:style>
  <w:style w:type="paragraph" w:styleId="741">
    <w:name w:val="Heading 6"/>
    <w:basedOn w:val="735"/>
    <w:next w:val="735"/>
    <w:link w:val="838"/>
    <w:uiPriority w:val="9"/>
    <w:qFormat/>
    <w:pPr>
      <w:keepLines/>
      <w:keepNext/>
      <w:spacing w:before="320" w:after="200"/>
      <w:outlineLvl w:val="5"/>
    </w:pPr>
    <w:rPr>
      <w:rFonts w:ascii="Arial" w:hAnsi="Arial" w:eastAsia="Arial" w:cs="Arial"/>
      <w:b/>
      <w:bCs/>
      <w:sz w:val="22"/>
    </w:rPr>
  </w:style>
  <w:style w:type="paragraph" w:styleId="742">
    <w:name w:val="Heading 7"/>
    <w:basedOn w:val="735"/>
    <w:next w:val="735"/>
    <w:link w:val="839"/>
    <w:uiPriority w:val="9"/>
    <w:qFormat/>
    <w:pPr>
      <w:keepLines/>
      <w:keepNext/>
      <w:spacing w:before="320" w:after="200"/>
      <w:outlineLvl w:val="6"/>
    </w:pPr>
    <w:rPr>
      <w:rFonts w:ascii="Arial" w:hAnsi="Arial" w:eastAsia="Arial" w:cs="Arial"/>
      <w:b/>
      <w:bCs/>
      <w:i/>
      <w:iCs/>
      <w:sz w:val="22"/>
    </w:rPr>
  </w:style>
  <w:style w:type="paragraph" w:styleId="743">
    <w:name w:val="Heading 8"/>
    <w:basedOn w:val="735"/>
    <w:next w:val="735"/>
    <w:link w:val="840"/>
    <w:uiPriority w:val="9"/>
    <w:qFormat/>
    <w:pPr>
      <w:keepLines/>
      <w:keepNext/>
      <w:spacing w:before="320" w:after="200"/>
      <w:outlineLvl w:val="7"/>
    </w:pPr>
    <w:rPr>
      <w:rFonts w:ascii="Arial" w:hAnsi="Arial" w:eastAsia="Arial" w:cs="Arial"/>
      <w:i/>
      <w:iCs/>
      <w:sz w:val="22"/>
    </w:rPr>
  </w:style>
  <w:style w:type="paragraph" w:styleId="744">
    <w:name w:val="Heading 9"/>
    <w:basedOn w:val="735"/>
    <w:next w:val="735"/>
    <w:link w:val="841"/>
    <w:uiPriority w:val="9"/>
    <w:qFormat/>
    <w:pPr>
      <w:keepLines/>
      <w:keepNext/>
      <w:spacing w:before="320" w:after="200"/>
      <w:outlineLvl w:val="8"/>
    </w:pPr>
    <w:rPr>
      <w:rFonts w:ascii="Arial" w:hAnsi="Arial" w:eastAsia="Arial" w:cs="Arial"/>
      <w:i/>
      <w:iCs/>
      <w:szCs w:val="21"/>
    </w:rPr>
  </w:style>
  <w:style w:type="character" w:styleId="745" w:default="1">
    <w:name w:val="Default Paragraph Font"/>
    <w:uiPriority w:val="1"/>
    <w:qFormat/>
  </w:style>
  <w:style w:type="table" w:styleId="746" w:default="1">
    <w:name w:val="Normal Table"/>
    <w:uiPriority w:val="99"/>
    <w:qFormat/>
    <w:tblPr>
      <w:tblCellMar>
        <w:left w:w="108" w:type="dxa"/>
        <w:top w:w="0" w:type="dxa"/>
        <w:right w:w="108" w:type="dxa"/>
        <w:bottom w:w="0" w:type="dxa"/>
      </w:tblCellMar>
    </w:tblPr>
  </w:style>
  <w:style w:type="paragraph" w:styleId="747">
    <w:name w:val="toc 7"/>
    <w:basedOn w:val="735"/>
    <w:next w:val="735"/>
    <w:uiPriority w:val="39"/>
    <w:qFormat/>
    <w:pPr>
      <w:ind w:left="1701"/>
      <w:spacing w:after="57"/>
    </w:pPr>
  </w:style>
  <w:style w:type="paragraph" w:styleId="748">
    <w:name w:val="Normal Indent"/>
    <w:basedOn w:val="735"/>
    <w:uiPriority w:val="0"/>
    <w:qFormat/>
    <w:pPr>
      <w:ind w:firstLine="482"/>
      <w:spacing w:line="360" w:lineRule="atLeast"/>
    </w:pPr>
    <w:rPr>
      <w:sz w:val="24"/>
      <w:szCs w:val="20"/>
    </w:rPr>
  </w:style>
  <w:style w:type="paragraph" w:styleId="749">
    <w:name w:val="Caption"/>
    <w:basedOn w:val="735"/>
    <w:next w:val="735"/>
    <w:uiPriority w:val="35"/>
    <w:qFormat/>
    <w:pPr>
      <w:spacing w:line="276" w:lineRule="auto"/>
    </w:pPr>
    <w:rPr>
      <w:b/>
      <w:bCs/>
      <w:color w:val="4f81bd"/>
      <w:sz w:val="18"/>
      <w:szCs w:val="18"/>
    </w:rPr>
  </w:style>
  <w:style w:type="paragraph" w:styleId="750">
    <w:name w:val="annotation text"/>
    <w:basedOn w:val="735"/>
    <w:link w:val="1024"/>
    <w:uiPriority w:val="99"/>
    <w:qFormat/>
    <w:pPr>
      <w:jc w:val="left"/>
    </w:pPr>
  </w:style>
  <w:style w:type="paragraph" w:styleId="751">
    <w:name w:val="Body Text"/>
    <w:basedOn w:val="735"/>
    <w:next w:val="752"/>
    <w:uiPriority w:val="0"/>
    <w:qFormat/>
    <w:rPr>
      <w:rFonts w:ascii="楷体_GB2312" w:hAnsi="Arial" w:eastAsia="楷体_GB2312"/>
      <w:sz w:val="28"/>
      <w:szCs w:val="28"/>
    </w:rPr>
  </w:style>
  <w:style w:type="paragraph" w:styleId="752">
    <w:name w:val="Body Text 2"/>
    <w:basedOn w:val="735"/>
    <w:uiPriority w:val="0"/>
    <w:qFormat/>
    <w:pPr>
      <w:spacing w:after="120" w:line="480" w:lineRule="auto"/>
    </w:pPr>
  </w:style>
  <w:style w:type="paragraph" w:styleId="753">
    <w:name w:val="Body Text Indent"/>
    <w:basedOn w:val="735"/>
    <w:next w:val="754"/>
    <w:uiPriority w:val="99"/>
    <w:qFormat/>
    <w:pPr>
      <w:ind w:left="420"/>
      <w:spacing w:after="120"/>
    </w:pPr>
  </w:style>
  <w:style w:type="paragraph" w:styleId="754">
    <w:name w:val="envelope return"/>
    <w:basedOn w:val="735"/>
    <w:uiPriority w:val="0"/>
    <w:qFormat/>
    <w:rPr>
      <w:rFonts w:ascii="Arial" w:hAnsi="Arial"/>
    </w:rPr>
  </w:style>
  <w:style w:type="paragraph" w:styleId="755">
    <w:name w:val="toc 5"/>
    <w:basedOn w:val="735"/>
    <w:next w:val="735"/>
    <w:uiPriority w:val="39"/>
    <w:qFormat/>
    <w:pPr>
      <w:ind w:left="1134"/>
      <w:spacing w:after="57"/>
    </w:pPr>
  </w:style>
  <w:style w:type="paragraph" w:styleId="756">
    <w:name w:val="toc 3"/>
    <w:basedOn w:val="735"/>
    <w:next w:val="735"/>
    <w:uiPriority w:val="39"/>
    <w:qFormat/>
    <w:pPr>
      <w:ind w:left="567"/>
      <w:spacing w:after="57"/>
    </w:pPr>
  </w:style>
  <w:style w:type="paragraph" w:styleId="757">
    <w:name w:val="Plain Text"/>
    <w:basedOn w:val="735"/>
    <w:uiPriority w:val="0"/>
    <w:qFormat/>
    <w:rPr>
      <w:rFonts w:ascii="宋体" w:hAnsi="Courier New"/>
      <w:sz w:val="20"/>
      <w:szCs w:val="21"/>
    </w:rPr>
  </w:style>
  <w:style w:type="paragraph" w:styleId="758">
    <w:name w:val="toc 8"/>
    <w:basedOn w:val="735"/>
    <w:next w:val="735"/>
    <w:uiPriority w:val="39"/>
    <w:qFormat/>
    <w:pPr>
      <w:ind w:left="1984"/>
      <w:spacing w:after="57"/>
    </w:pPr>
  </w:style>
  <w:style w:type="paragraph" w:styleId="759">
    <w:name w:val="Body Text Indent 2"/>
    <w:basedOn w:val="735"/>
    <w:uiPriority w:val="99"/>
    <w:qFormat/>
    <w:pPr>
      <w:ind w:firstLine="562"/>
      <w:spacing w:line="480" w:lineRule="exact"/>
    </w:pPr>
    <w:rPr>
      <w:rFonts w:ascii="楷体_GB2312" w:eastAsia="楷体_GB2312"/>
      <w:b/>
      <w:bCs/>
      <w:sz w:val="28"/>
      <w:szCs w:val="24"/>
    </w:rPr>
  </w:style>
  <w:style w:type="paragraph" w:styleId="760">
    <w:name w:val="endnote text"/>
    <w:basedOn w:val="735"/>
    <w:link w:val="960"/>
    <w:uiPriority w:val="99"/>
    <w:qFormat/>
    <w:rPr>
      <w:sz w:val="20"/>
    </w:rPr>
  </w:style>
  <w:style w:type="paragraph" w:styleId="761">
    <w:name w:val="Balloon Text"/>
    <w:basedOn w:val="735"/>
    <w:link w:val="1021"/>
    <w:uiPriority w:val="99"/>
    <w:qFormat/>
    <w:rPr>
      <w:sz w:val="18"/>
      <w:szCs w:val="18"/>
    </w:rPr>
  </w:style>
  <w:style w:type="paragraph" w:styleId="762">
    <w:name w:val="Footer"/>
    <w:basedOn w:val="735"/>
    <w:link w:val="852"/>
    <w:uiPriority w:val="99"/>
    <w:qFormat/>
    <w:pPr>
      <w:tabs>
        <w:tab w:val="center" w:pos="7143" w:leader="none"/>
        <w:tab w:val="right" w:pos="14287" w:leader="none"/>
      </w:tabs>
    </w:pPr>
  </w:style>
  <w:style w:type="paragraph" w:styleId="763">
    <w:name w:val="Header"/>
    <w:basedOn w:val="735"/>
    <w:link w:val="850"/>
    <w:uiPriority w:val="99"/>
    <w:qFormat/>
    <w:pPr>
      <w:tabs>
        <w:tab w:val="center" w:pos="7143" w:leader="none"/>
        <w:tab w:val="right" w:pos="14287" w:leader="none"/>
      </w:tabs>
    </w:pPr>
  </w:style>
  <w:style w:type="paragraph" w:styleId="764">
    <w:name w:val="toc 1"/>
    <w:basedOn w:val="735"/>
    <w:next w:val="735"/>
    <w:uiPriority w:val="39"/>
    <w:qFormat/>
    <w:pPr>
      <w:spacing w:after="57"/>
    </w:pPr>
  </w:style>
  <w:style w:type="paragraph" w:styleId="765">
    <w:name w:val="toc 4"/>
    <w:basedOn w:val="735"/>
    <w:next w:val="735"/>
    <w:uiPriority w:val="39"/>
    <w:qFormat/>
    <w:pPr>
      <w:ind w:left="850"/>
      <w:spacing w:after="57"/>
    </w:pPr>
  </w:style>
  <w:style w:type="paragraph" w:styleId="766">
    <w:name w:val="Subtitle"/>
    <w:basedOn w:val="735"/>
    <w:next w:val="735"/>
    <w:link w:val="845"/>
    <w:uiPriority w:val="11"/>
    <w:qFormat/>
    <w:pPr>
      <w:spacing w:before="200" w:after="200"/>
    </w:pPr>
    <w:rPr>
      <w:sz w:val="24"/>
      <w:szCs w:val="24"/>
    </w:rPr>
  </w:style>
  <w:style w:type="paragraph" w:styleId="767">
    <w:name w:val="footnote text"/>
    <w:basedOn w:val="735"/>
    <w:link w:val="959"/>
    <w:uiPriority w:val="99"/>
    <w:qFormat/>
    <w:pPr>
      <w:spacing w:after="40"/>
    </w:pPr>
    <w:rPr>
      <w:sz w:val="18"/>
    </w:rPr>
  </w:style>
  <w:style w:type="paragraph" w:styleId="768">
    <w:name w:val="toc 6"/>
    <w:basedOn w:val="735"/>
    <w:next w:val="735"/>
    <w:uiPriority w:val="39"/>
    <w:qFormat/>
    <w:pPr>
      <w:ind w:left="1417"/>
      <w:spacing w:after="57"/>
    </w:pPr>
  </w:style>
  <w:style w:type="paragraph" w:styleId="769">
    <w:name w:val="table of figures"/>
    <w:basedOn w:val="735"/>
    <w:next w:val="735"/>
    <w:uiPriority w:val="99"/>
    <w:qFormat/>
  </w:style>
  <w:style w:type="paragraph" w:styleId="770">
    <w:name w:val="toc 2"/>
    <w:basedOn w:val="735"/>
    <w:next w:val="735"/>
    <w:uiPriority w:val="39"/>
    <w:qFormat/>
    <w:pPr>
      <w:ind w:left="283"/>
      <w:spacing w:after="57"/>
    </w:pPr>
  </w:style>
  <w:style w:type="paragraph" w:styleId="771">
    <w:name w:val="toc 9"/>
    <w:basedOn w:val="735"/>
    <w:next w:val="735"/>
    <w:uiPriority w:val="39"/>
    <w:qFormat/>
    <w:pPr>
      <w:ind w:left="2268"/>
      <w:spacing w:after="57"/>
    </w:pPr>
  </w:style>
  <w:style w:type="paragraph" w:styleId="772">
    <w:name w:val="Title"/>
    <w:basedOn w:val="735"/>
    <w:next w:val="735"/>
    <w:link w:val="844"/>
    <w:uiPriority w:val="10"/>
    <w:qFormat/>
    <w:pPr>
      <w:contextualSpacing/>
      <w:spacing w:before="300" w:after="200"/>
    </w:pPr>
    <w:rPr>
      <w:sz w:val="48"/>
      <w:szCs w:val="48"/>
    </w:rPr>
  </w:style>
  <w:style w:type="paragraph" w:styleId="773">
    <w:name w:val="annotation subject"/>
    <w:basedOn w:val="750"/>
    <w:next w:val="750"/>
    <w:link w:val="1025"/>
    <w:uiPriority w:val="99"/>
    <w:qFormat/>
    <w:rPr>
      <w:b/>
      <w:bCs/>
    </w:rPr>
  </w:style>
  <w:style w:type="paragraph" w:styleId="774">
    <w:name w:val="Body Text First Indent 2"/>
    <w:basedOn w:val="753"/>
    <w:uiPriority w:val="99"/>
    <w:qFormat/>
    <w:pPr>
      <w:ind w:firstLine="420"/>
    </w:pPr>
  </w:style>
  <w:style w:type="table" w:styleId="77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6">
    <w:name w:val="endnote reference"/>
    <w:uiPriority w:val="99"/>
    <w:qFormat/>
    <w:rPr>
      <w:vertAlign w:val="superscript"/>
    </w:rPr>
  </w:style>
  <w:style w:type="character" w:styleId="777">
    <w:name w:val="Hyperlink"/>
    <w:uiPriority w:val="99"/>
    <w:qFormat/>
    <w:rPr>
      <w:color w:val="0000ff"/>
      <w:u w:val="single"/>
    </w:rPr>
  </w:style>
  <w:style w:type="character" w:styleId="778">
    <w:name w:val="annotation reference"/>
    <w:basedOn w:val="745"/>
    <w:uiPriority w:val="99"/>
    <w:qFormat/>
    <w:rPr>
      <w:sz w:val="21"/>
      <w:szCs w:val="21"/>
    </w:rPr>
  </w:style>
  <w:style w:type="character" w:styleId="779">
    <w:name w:val="footnote reference"/>
    <w:uiPriority w:val="99"/>
    <w:qFormat/>
    <w:rPr>
      <w:vertAlign w:val="superscript"/>
    </w:rPr>
  </w:style>
  <w:style w:type="character" w:styleId="780" w:customStyle="1">
    <w:name w:val="Heading 1 Char_4bea2b89-b2ca-46c8-b78d-a4284972084e"/>
    <w:basedOn w:val="745"/>
    <w:uiPriority w:val="9"/>
    <w:qFormat/>
    <w:rPr>
      <w:rFonts w:ascii="Arial" w:hAnsi="Arial" w:eastAsia="Arial" w:cs="Arial"/>
      <w:sz w:val="40"/>
      <w:szCs w:val="40"/>
    </w:rPr>
  </w:style>
  <w:style w:type="character" w:styleId="781" w:customStyle="1">
    <w:name w:val="Heading 2 Char_03fc5225-a257-4a8b-bbc3-5d33669d7de9"/>
    <w:basedOn w:val="745"/>
    <w:uiPriority w:val="9"/>
    <w:qFormat/>
    <w:rPr>
      <w:rFonts w:ascii="Arial" w:hAnsi="Arial" w:eastAsia="Arial" w:cs="Arial"/>
      <w:sz w:val="34"/>
    </w:rPr>
  </w:style>
  <w:style w:type="character" w:styleId="782" w:customStyle="1">
    <w:name w:val="Heading 3 Char_816f51ee-5dd9-4a80-af91-45145238adca"/>
    <w:basedOn w:val="745"/>
    <w:uiPriority w:val="9"/>
    <w:qFormat/>
    <w:rPr>
      <w:rFonts w:ascii="Arial" w:hAnsi="Arial" w:eastAsia="Arial" w:cs="Arial"/>
      <w:sz w:val="30"/>
      <w:szCs w:val="30"/>
    </w:rPr>
  </w:style>
  <w:style w:type="paragraph" w:styleId="783" w:customStyle="1">
    <w:name w:val="标题 31"/>
    <w:basedOn w:val="784"/>
    <w:next w:val="735"/>
    <w:link w:val="971"/>
    <w:uiPriority w:val="0"/>
    <w:qFormat/>
    <w:pPr>
      <w:keepLines/>
      <w:keepNext/>
      <w:spacing w:before="260" w:after="260" w:line="416" w:lineRule="auto"/>
      <w:outlineLvl w:val="2"/>
    </w:pPr>
    <w:rPr>
      <w:rFonts w:ascii="Calibri"/>
      <w:b/>
      <w:bCs/>
      <w:sz w:val="32"/>
      <w:szCs w:val="32"/>
    </w:rPr>
  </w:style>
  <w:style w:type="paragraph" w:styleId="784" w:customStyle="1">
    <w:name w:val="正文1"/>
    <w:basedOn w:val="785"/>
    <w:next w:val="786"/>
    <w:uiPriority w:val="0"/>
    <w:qFormat/>
    <w:pPr>
      <w:jc w:val="left"/>
      <w:spacing w:line="360" w:lineRule="atLeast"/>
    </w:pPr>
    <w:rPr>
      <w:rFonts w:ascii="宋体" w:hAnsi="Calibri"/>
      <w:sz w:val="24"/>
      <w:szCs w:val="20"/>
    </w:rPr>
  </w:style>
  <w:style w:type="paragraph" w:styleId="785" w:customStyle="1">
    <w:name w:val="正文11"/>
    <w:next w:val="784"/>
    <w:uiPriority w:val="0"/>
    <w:qFormat/>
    <w:pPr>
      <w:jc w:val="both"/>
      <w:widowControl w:val="off"/>
    </w:pPr>
    <w:rPr>
      <w:rFonts w:ascii="Times New Roman" w:hAnsi="Times New Roman" w:eastAsia="宋体" w:cs="Times New Roman"/>
      <w:sz w:val="21"/>
      <w:szCs w:val="22"/>
      <w:lang w:val="en-US" w:eastAsia="zh-CN" w:bidi="ar-SA"/>
    </w:rPr>
  </w:style>
  <w:style w:type="paragraph" w:styleId="786" w:customStyle="1">
    <w:name w:val="正文文本1"/>
    <w:basedOn w:val="784"/>
    <w:next w:val="787"/>
    <w:uiPriority w:val="0"/>
    <w:qFormat/>
    <w:pPr>
      <w:spacing w:after="120"/>
    </w:pPr>
    <w:rPr>
      <w:rFonts w:ascii="Times New Roman" w:hAnsi="Times New Roman"/>
      <w:lang w:eastAsia="en-US"/>
    </w:rPr>
  </w:style>
  <w:style w:type="paragraph" w:styleId="787" w:customStyle="1">
    <w:name w:val="一级条标题"/>
    <w:basedOn w:val="788"/>
    <w:next w:val="789"/>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788" w:customStyle="1">
    <w:name w:val="章标题"/>
    <w:next w:val="735"/>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89" w:customStyle="1">
    <w:name w:val="段"/>
    <w:basedOn w:val="784"/>
    <w:next w:val="735"/>
    <w:uiPriority w:val="0"/>
    <w:qFormat/>
    <w:pPr>
      <w:ind w:firstLine="200"/>
      <w:widowControl/>
    </w:pPr>
    <w:rPr>
      <w:rFonts w:hAnsi="Times New Roman"/>
      <w:sz w:val="20"/>
    </w:rPr>
  </w:style>
  <w:style w:type="paragraph" w:styleId="790" w:customStyle="1">
    <w:name w:val="TOC 标题1"/>
    <w:uiPriority w:val="39"/>
    <w:qFormat/>
    <w:rPr>
      <w:rFonts w:ascii="Times New Roman" w:hAnsi="Times New Roman" w:eastAsia="宋体" w:cs="Times New Roman"/>
      <w:lang w:val="en-US" w:eastAsia="zh-CN" w:bidi="ar-SA"/>
    </w:rPr>
  </w:style>
  <w:style w:type="paragraph" w:styleId="791" w:customStyle="1">
    <w:name w:val="ListBullet2"/>
    <w:basedOn w:val="735"/>
    <w:uiPriority w:val="0"/>
    <w:qFormat/>
    <w:pPr>
      <w:numPr>
        <w:ilvl w:val="0"/>
        <w:numId w:val="1"/>
      </w:numPr>
    </w:pPr>
  </w:style>
  <w:style w:type="paragraph" w:styleId="792" w:customStyle="1">
    <w:name w:val="正文（缩进）"/>
    <w:basedOn w:val="735"/>
    <w:next w:val="793"/>
    <w:uiPriority w:val="0"/>
    <w:qFormat/>
    <w:pPr>
      <w:ind w:firstLine="480"/>
    </w:pPr>
  </w:style>
  <w:style w:type="paragraph" w:styleId="793" w:customStyle="1">
    <w:name w:val="Char Char Char Char Char Char Char Char Char"/>
    <w:basedOn w:val="735"/>
    <w:next w:val="794"/>
    <w:uiPriority w:val="99"/>
    <w:qFormat/>
    <w:pPr>
      <w:ind w:left="360" w:firstLine="5784"/>
    </w:pPr>
  </w:style>
  <w:style w:type="paragraph" w:styleId="794" w:customStyle="1">
    <w:name w:val="正文文本 21"/>
    <w:basedOn w:val="735"/>
    <w:next w:val="795"/>
    <w:uiPriority w:val="99"/>
    <w:qFormat/>
    <w:pPr>
      <w:ind w:left="720" w:firstLine="5680"/>
      <w:widowControl/>
    </w:pPr>
  </w:style>
  <w:style w:type="paragraph" w:styleId="795" w:customStyle="1">
    <w:name w:val="默认段落字体 Para Char Char Char Char Char Char Char"/>
    <w:basedOn w:val="735"/>
    <w:next w:val="796"/>
    <w:uiPriority w:val="99"/>
    <w:qFormat/>
    <w:pPr>
      <w:ind w:firstLine="200"/>
    </w:pPr>
    <w:rPr>
      <w:rFonts w:cs="Arial"/>
    </w:rPr>
  </w:style>
  <w:style w:type="paragraph" w:styleId="796" w:customStyle="1">
    <w:name w:val="样式 首行缩进:  2 字符"/>
    <w:basedOn w:val="735"/>
    <w:next w:val="797"/>
    <w:uiPriority w:val="99"/>
    <w:qFormat/>
    <w:pPr>
      <w:ind w:left="480" w:firstLine="5856"/>
      <w:spacing w:line="360" w:lineRule="auto"/>
    </w:pPr>
  </w:style>
  <w:style w:type="paragraph" w:styleId="797" w:customStyle="1">
    <w:name w:val="样式 段后: 0.25 行"/>
    <w:basedOn w:val="735"/>
    <w:next w:val="798"/>
    <w:uiPriority w:val="99"/>
    <w:qFormat/>
    <w:pPr>
      <w:ind w:left="420" w:firstLine="5796"/>
      <w:spacing w:line="300" w:lineRule="auto"/>
      <w:widowControl/>
    </w:pPr>
  </w:style>
  <w:style w:type="paragraph" w:styleId="798" w:customStyle="1">
    <w:name w:val="正文 New New New New New New New New New New New New New New"/>
    <w:next w:val="771"/>
    <w:uiPriority w:val="99"/>
    <w:qFormat/>
    <w:pPr>
      <w:ind w:firstLine="2048"/>
      <w:jc w:val="both"/>
      <w:widowControl w:val="off"/>
    </w:pPr>
    <w:rPr>
      <w:rFonts w:ascii="Calibri" w:hAnsi="Calibri" w:eastAsia="宋体" w:cs="Times New Roman"/>
      <w:lang w:val="en-US" w:eastAsia="zh-CN" w:bidi="ar-SA"/>
    </w:rPr>
  </w:style>
  <w:style w:type="character" w:styleId="799" w:customStyle="1">
    <w:name w:val="Heading 4 Char_e9eb3969-a8fe-4f7d-9c06-2b0b3a908047"/>
    <w:basedOn w:val="745"/>
    <w:uiPriority w:val="9"/>
    <w:qFormat/>
    <w:rPr>
      <w:rFonts w:ascii="Arial" w:hAnsi="Arial" w:eastAsia="Arial" w:cs="Arial"/>
      <w:b/>
      <w:bCs/>
      <w:sz w:val="26"/>
      <w:szCs w:val="26"/>
    </w:rPr>
  </w:style>
  <w:style w:type="character" w:styleId="800" w:customStyle="1">
    <w:name w:val="Heading 5 Char_75c82ce9-d430-44ac-b659-0fe05c969857"/>
    <w:basedOn w:val="745"/>
    <w:uiPriority w:val="9"/>
    <w:qFormat/>
    <w:rPr>
      <w:rFonts w:ascii="Arial" w:hAnsi="Arial" w:eastAsia="Arial" w:cs="Arial"/>
      <w:b/>
      <w:bCs/>
      <w:sz w:val="24"/>
      <w:szCs w:val="24"/>
    </w:rPr>
  </w:style>
  <w:style w:type="character" w:styleId="801" w:customStyle="1">
    <w:name w:val="Heading 6 Char_34efd90b-f355-4c42-b2a1-dadf0c7dd5c7"/>
    <w:basedOn w:val="745"/>
    <w:uiPriority w:val="9"/>
    <w:qFormat/>
    <w:rPr>
      <w:rFonts w:ascii="Arial" w:hAnsi="Arial" w:eastAsia="Arial" w:cs="Arial"/>
      <w:b/>
      <w:bCs/>
      <w:sz w:val="22"/>
      <w:szCs w:val="22"/>
    </w:rPr>
  </w:style>
  <w:style w:type="character" w:styleId="802" w:customStyle="1">
    <w:name w:val="Heading 7 Char_8a9d269a-30a5-46ae-83fc-8f7dae5be5c3"/>
    <w:basedOn w:val="745"/>
    <w:uiPriority w:val="9"/>
    <w:qFormat/>
    <w:rPr>
      <w:rFonts w:ascii="Arial" w:hAnsi="Arial" w:eastAsia="Arial" w:cs="Arial"/>
      <w:b/>
      <w:bCs/>
      <w:i/>
      <w:iCs/>
      <w:sz w:val="22"/>
      <w:szCs w:val="22"/>
    </w:rPr>
  </w:style>
  <w:style w:type="character" w:styleId="803" w:customStyle="1">
    <w:name w:val="Heading 8 Char_f0814ca1-093e-4b17-94f1-57560e00fa3c"/>
    <w:basedOn w:val="745"/>
    <w:uiPriority w:val="9"/>
    <w:qFormat/>
    <w:rPr>
      <w:rFonts w:ascii="Arial" w:hAnsi="Arial" w:eastAsia="Arial" w:cs="Arial"/>
      <w:i/>
      <w:iCs/>
      <w:sz w:val="22"/>
      <w:szCs w:val="22"/>
    </w:rPr>
  </w:style>
  <w:style w:type="character" w:styleId="804" w:customStyle="1">
    <w:name w:val="Heading 9 Char_283cda44-b86c-4d99-bd52-8ffd8aaca640"/>
    <w:basedOn w:val="745"/>
    <w:uiPriority w:val="9"/>
    <w:qFormat/>
    <w:rPr>
      <w:rFonts w:ascii="Arial" w:hAnsi="Arial" w:eastAsia="Arial" w:cs="Arial"/>
      <w:i/>
      <w:iCs/>
      <w:sz w:val="21"/>
      <w:szCs w:val="21"/>
    </w:rPr>
  </w:style>
  <w:style w:type="character" w:styleId="805" w:customStyle="1">
    <w:name w:val="Title Char_1280c629-cee4-4663-a365-d149d21fc968"/>
    <w:basedOn w:val="745"/>
    <w:uiPriority w:val="10"/>
    <w:qFormat/>
    <w:rPr>
      <w:sz w:val="48"/>
      <w:szCs w:val="48"/>
    </w:rPr>
  </w:style>
  <w:style w:type="character" w:styleId="806" w:customStyle="1">
    <w:name w:val="Subtitle Char"/>
    <w:basedOn w:val="745"/>
    <w:uiPriority w:val="11"/>
    <w:qFormat/>
    <w:rPr>
      <w:sz w:val="24"/>
      <w:szCs w:val="24"/>
    </w:rPr>
  </w:style>
  <w:style w:type="character" w:styleId="807" w:customStyle="1">
    <w:name w:val="Quote Char_28dfdbe0-756f-4b49-87fc-cf53703e98b5"/>
    <w:uiPriority w:val="29"/>
    <w:qFormat/>
    <w:rPr>
      <w:i/>
    </w:rPr>
  </w:style>
  <w:style w:type="character" w:styleId="808" w:customStyle="1">
    <w:name w:val="Intense Quote Char_c27b22e8-199d-4bdc-85bd-b4900df7d9bc"/>
    <w:uiPriority w:val="30"/>
    <w:qFormat/>
    <w:rPr>
      <w:i/>
    </w:rPr>
  </w:style>
  <w:style w:type="character" w:styleId="809" w:customStyle="1">
    <w:name w:val="Header Char_be00da6b-b281-4c0d-8579-d97e38b7f75d"/>
    <w:basedOn w:val="745"/>
    <w:uiPriority w:val="99"/>
    <w:qFormat/>
  </w:style>
  <w:style w:type="character" w:styleId="810" w:customStyle="1">
    <w:name w:val="Caption Char"/>
    <w:uiPriority w:val="99"/>
    <w:qFormat/>
  </w:style>
  <w:style w:type="table" w:styleId="811" w:customStyle="1">
    <w:name w:val="无格式表格 11"/>
    <w:basedOn w:val="746"/>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无格式表格 21"/>
    <w:basedOn w:val="746"/>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无格式表格 31"/>
    <w:basedOn w:val="746"/>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customStyle="1">
    <w:name w:val="无格式表格 41"/>
    <w:basedOn w:val="746"/>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customStyle="1">
    <w:name w:val="无格式表格 51"/>
    <w:basedOn w:val="746"/>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6" w:customStyle="1">
    <w:name w:val="网格表 1 浅色1"/>
    <w:basedOn w:val="746"/>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17" w:customStyle="1">
    <w:name w:val="网格表 21"/>
    <w:basedOn w:val="746"/>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18" w:customStyle="1">
    <w:name w:val="网格表 31"/>
    <w:basedOn w:val="746"/>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网格表 41"/>
    <w:basedOn w:val="746"/>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20" w:customStyle="1">
    <w:name w:val="网格表 5 深色1"/>
    <w:basedOn w:val="74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1" w:customStyle="1">
    <w:name w:val="网格表 6 彩色1"/>
    <w:basedOn w:val="746"/>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22" w:customStyle="1">
    <w:name w:val="网格表 7 彩色1"/>
    <w:basedOn w:val="746"/>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23" w:customStyle="1">
    <w:name w:val="清单表 1 浅色1"/>
    <w:basedOn w:val="746"/>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24" w:customStyle="1">
    <w:name w:val="清单表 21"/>
    <w:basedOn w:val="746"/>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25" w:customStyle="1">
    <w:name w:val="清单表 31"/>
    <w:basedOn w:val="746"/>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6" w:customStyle="1">
    <w:name w:val="清单表 41"/>
    <w:basedOn w:val="74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7" w:customStyle="1">
    <w:name w:val="清单表 5 深色1"/>
    <w:basedOn w:val="746"/>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28" w:customStyle="1">
    <w:name w:val="清单表 6 彩色1"/>
    <w:basedOn w:val="746"/>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29" w:customStyle="1">
    <w:name w:val="清单表 7 彩色1"/>
    <w:basedOn w:val="746"/>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character" w:styleId="830" w:customStyle="1">
    <w:name w:val="Footnote Text Char"/>
    <w:uiPriority w:val="99"/>
    <w:qFormat/>
    <w:rPr>
      <w:sz w:val="18"/>
    </w:rPr>
  </w:style>
  <w:style w:type="character" w:styleId="831" w:customStyle="1">
    <w:name w:val="Endnote Text Char"/>
    <w:uiPriority w:val="99"/>
    <w:qFormat/>
    <w:rPr>
      <w:sz w:val="20"/>
    </w:rPr>
  </w:style>
  <w:style w:type="paragraph" w:styleId="832" w:customStyle="1">
    <w:name w:val="TOC 标题111"/>
    <w:uiPriority w:val="39"/>
    <w:qFormat/>
    <w:rPr>
      <w:rFonts w:ascii="Times New Roman" w:hAnsi="Times New Roman" w:eastAsia="宋体" w:cs="Times New Roman"/>
      <w:lang w:val="en-US" w:eastAsia="zh-CN" w:bidi="ar-SA"/>
    </w:rPr>
  </w:style>
  <w:style w:type="character" w:styleId="833" w:customStyle="1">
    <w:name w:val="标题 1 字符"/>
    <w:link w:val="736"/>
    <w:uiPriority w:val="9"/>
    <w:qFormat/>
    <w:rPr>
      <w:rFonts w:ascii="Arial" w:hAnsi="Arial" w:eastAsia="Arial" w:cs="Arial"/>
      <w:sz w:val="40"/>
      <w:szCs w:val="40"/>
    </w:rPr>
  </w:style>
  <w:style w:type="character" w:styleId="834" w:customStyle="1">
    <w:name w:val="标题 2 字符"/>
    <w:link w:val="737"/>
    <w:uiPriority w:val="9"/>
    <w:qFormat/>
    <w:rPr>
      <w:rFonts w:ascii="Arial" w:hAnsi="Arial" w:eastAsia="Arial" w:cs="Arial"/>
      <w:sz w:val="34"/>
    </w:rPr>
  </w:style>
  <w:style w:type="character" w:styleId="835" w:customStyle="1">
    <w:name w:val="标题 3 字符"/>
    <w:link w:val="738"/>
    <w:uiPriority w:val="9"/>
    <w:qFormat/>
    <w:rPr>
      <w:rFonts w:ascii="Arial" w:hAnsi="Arial" w:eastAsia="Arial" w:cs="Arial"/>
      <w:sz w:val="30"/>
      <w:szCs w:val="30"/>
    </w:rPr>
  </w:style>
  <w:style w:type="character" w:styleId="836" w:customStyle="1">
    <w:name w:val="标题 4 字符"/>
    <w:link w:val="739"/>
    <w:uiPriority w:val="9"/>
    <w:qFormat/>
    <w:rPr>
      <w:rFonts w:ascii="Arial" w:hAnsi="Arial" w:eastAsia="Arial" w:cs="Arial"/>
      <w:b/>
      <w:bCs/>
      <w:sz w:val="26"/>
      <w:szCs w:val="26"/>
    </w:rPr>
  </w:style>
  <w:style w:type="character" w:styleId="837" w:customStyle="1">
    <w:name w:val="标题 5 字符"/>
    <w:link w:val="740"/>
    <w:uiPriority w:val="9"/>
    <w:qFormat/>
    <w:rPr>
      <w:rFonts w:ascii="Arial" w:hAnsi="Arial" w:eastAsia="Arial" w:cs="Arial"/>
      <w:b/>
      <w:bCs/>
      <w:sz w:val="24"/>
      <w:szCs w:val="24"/>
    </w:rPr>
  </w:style>
  <w:style w:type="character" w:styleId="838" w:customStyle="1">
    <w:name w:val="标题 6 字符"/>
    <w:link w:val="741"/>
    <w:uiPriority w:val="9"/>
    <w:qFormat/>
    <w:rPr>
      <w:rFonts w:ascii="Arial" w:hAnsi="Arial" w:eastAsia="Arial" w:cs="Arial"/>
      <w:b/>
      <w:bCs/>
      <w:sz w:val="22"/>
      <w:szCs w:val="22"/>
    </w:rPr>
  </w:style>
  <w:style w:type="character" w:styleId="839" w:customStyle="1">
    <w:name w:val="标题 7 字符"/>
    <w:link w:val="742"/>
    <w:uiPriority w:val="9"/>
    <w:qFormat/>
    <w:rPr>
      <w:rFonts w:ascii="Arial" w:hAnsi="Arial" w:eastAsia="Arial" w:cs="Arial"/>
      <w:b/>
      <w:bCs/>
      <w:i/>
      <w:iCs/>
      <w:sz w:val="22"/>
      <w:szCs w:val="22"/>
    </w:rPr>
  </w:style>
  <w:style w:type="character" w:styleId="840" w:customStyle="1">
    <w:name w:val="标题 8 字符"/>
    <w:link w:val="743"/>
    <w:uiPriority w:val="9"/>
    <w:qFormat/>
    <w:rPr>
      <w:rFonts w:ascii="Arial" w:hAnsi="Arial" w:eastAsia="Arial" w:cs="Arial"/>
      <w:i/>
      <w:iCs/>
      <w:sz w:val="22"/>
      <w:szCs w:val="22"/>
    </w:rPr>
  </w:style>
  <w:style w:type="character" w:styleId="841" w:customStyle="1">
    <w:name w:val="标题 9 字符"/>
    <w:link w:val="744"/>
    <w:uiPriority w:val="9"/>
    <w:qFormat/>
    <w:rPr>
      <w:rFonts w:ascii="Arial" w:hAnsi="Arial" w:eastAsia="Arial" w:cs="Arial"/>
      <w:i/>
      <w:iCs/>
      <w:sz w:val="21"/>
      <w:szCs w:val="21"/>
    </w:rPr>
  </w:style>
  <w:style w:type="paragraph" w:styleId="842">
    <w:name w:val="List Paragraph"/>
    <w:basedOn w:val="735"/>
    <w:uiPriority w:val="34"/>
    <w:qFormat/>
    <w:pPr>
      <w:contextualSpacing/>
      <w:ind w:left="720"/>
    </w:pPr>
  </w:style>
  <w:style w:type="paragraph" w:styleId="843">
    <w:name w:val="No Spacing"/>
    <w:uiPriority w:val="1"/>
    <w:qFormat/>
    <w:rPr>
      <w:rFonts w:ascii="Times New Roman" w:hAnsi="Times New Roman" w:eastAsia="宋体" w:cs="Times New Roman"/>
      <w:lang w:val="en-US" w:eastAsia="zh-CN" w:bidi="ar-SA"/>
    </w:rPr>
  </w:style>
  <w:style w:type="character" w:styleId="844" w:customStyle="1">
    <w:name w:val="标题 字符"/>
    <w:link w:val="772"/>
    <w:uiPriority w:val="10"/>
    <w:qFormat/>
    <w:rPr>
      <w:sz w:val="48"/>
      <w:szCs w:val="48"/>
    </w:rPr>
  </w:style>
  <w:style w:type="character" w:styleId="845" w:customStyle="1">
    <w:name w:val="副标题 字符"/>
    <w:link w:val="766"/>
    <w:uiPriority w:val="11"/>
    <w:qFormat/>
    <w:rPr>
      <w:sz w:val="24"/>
      <w:szCs w:val="24"/>
    </w:rPr>
  </w:style>
  <w:style w:type="paragraph" w:styleId="846">
    <w:name w:val="Quote"/>
    <w:basedOn w:val="735"/>
    <w:next w:val="735"/>
    <w:link w:val="847"/>
    <w:uiPriority w:val="29"/>
    <w:qFormat/>
    <w:pPr>
      <w:ind w:left="720" w:right="720"/>
    </w:pPr>
    <w:rPr>
      <w:i/>
    </w:rPr>
  </w:style>
  <w:style w:type="character" w:styleId="847" w:customStyle="1">
    <w:name w:val="引用 字符"/>
    <w:link w:val="846"/>
    <w:uiPriority w:val="29"/>
    <w:qFormat/>
    <w:rPr>
      <w:i/>
    </w:rPr>
  </w:style>
  <w:style w:type="paragraph" w:styleId="848">
    <w:name w:val="Intense Quote"/>
    <w:basedOn w:val="735"/>
    <w:next w:val="735"/>
    <w:link w:val="8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customStyle="1">
    <w:name w:val="明显引用 字符"/>
    <w:link w:val="848"/>
    <w:uiPriority w:val="30"/>
    <w:qFormat/>
    <w:rPr>
      <w:i/>
    </w:rPr>
  </w:style>
  <w:style w:type="character" w:styleId="850" w:customStyle="1">
    <w:name w:val="页眉 字符"/>
    <w:link w:val="763"/>
    <w:uiPriority w:val="99"/>
    <w:qFormat/>
  </w:style>
  <w:style w:type="character" w:styleId="851" w:customStyle="1">
    <w:name w:val="Footer Char_e77ebec4-ba5e-4f9a-95d2-aa4eb9bc147e"/>
    <w:uiPriority w:val="99"/>
    <w:qFormat/>
  </w:style>
  <w:style w:type="character" w:styleId="852" w:customStyle="1">
    <w:name w:val="页脚 字符"/>
    <w:link w:val="762"/>
    <w:uiPriority w:val="99"/>
    <w:qFormat/>
  </w:style>
  <w:style w:type="table" w:styleId="85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5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5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5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5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5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6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6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6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6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6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6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6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7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7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7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7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7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7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7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8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8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8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8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8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8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8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8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8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8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9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9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9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89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9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9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96"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97"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98"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99"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00"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01"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0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0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0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0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0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0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0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0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1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1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1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1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1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1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1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1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1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2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2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2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2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2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2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2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2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2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2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3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3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32"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33"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34"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35"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36"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37"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3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3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4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4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4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4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4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4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4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4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4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5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5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5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5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5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5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59" w:customStyle="1">
    <w:name w:val="脚注文本 字符"/>
    <w:link w:val="767"/>
    <w:uiPriority w:val="99"/>
    <w:qFormat/>
    <w:rPr>
      <w:sz w:val="18"/>
    </w:rPr>
  </w:style>
  <w:style w:type="character" w:styleId="960" w:customStyle="1">
    <w:name w:val="尾注文本 字符"/>
    <w:link w:val="760"/>
    <w:uiPriority w:val="99"/>
    <w:qFormat/>
    <w:rPr>
      <w:sz w:val="20"/>
    </w:rPr>
  </w:style>
  <w:style w:type="paragraph" w:styleId="961" w:customStyle="1">
    <w:name w:val="TOC 标题11"/>
    <w:uiPriority w:val="39"/>
    <w:qFormat/>
    <w:rPr>
      <w:rFonts w:ascii="Times New Roman" w:hAnsi="Times New Roman" w:eastAsia="宋体" w:cs="Times New Roman"/>
      <w:lang w:val="en-US" w:eastAsia="zh-CN" w:bidi="ar-SA"/>
    </w:rPr>
  </w:style>
  <w:style w:type="paragraph" w:styleId="962" w:customStyle="1">
    <w:name w:val="标题 11"/>
    <w:basedOn w:val="735"/>
    <w:next w:val="735"/>
    <w:link w:val="969"/>
    <w:uiPriority w:val="0"/>
    <w:qFormat/>
    <w:pPr>
      <w:keepLines/>
      <w:keepNext/>
      <w:spacing w:before="340" w:after="330" w:line="578" w:lineRule="auto"/>
      <w:outlineLvl w:val="0"/>
    </w:pPr>
    <w:rPr>
      <w:rFonts w:ascii="Calibri" w:hAnsi="Calibri"/>
      <w:b/>
      <w:bCs/>
      <w:sz w:val="44"/>
      <w:szCs w:val="44"/>
    </w:rPr>
  </w:style>
  <w:style w:type="paragraph" w:styleId="963" w:customStyle="1">
    <w:name w:val="标题 21"/>
    <w:basedOn w:val="735"/>
    <w:next w:val="964"/>
    <w:link w:val="970"/>
    <w:uiPriority w:val="0"/>
    <w:qFormat/>
    <w:pPr>
      <w:keepLines/>
      <w:keepNext/>
      <w:spacing w:before="260" w:after="260" w:line="416" w:lineRule="auto"/>
      <w:outlineLvl w:val="1"/>
    </w:pPr>
    <w:rPr>
      <w:rFonts w:ascii="Cambria" w:hAnsi="Cambria"/>
      <w:b/>
      <w:bCs/>
      <w:sz w:val="32"/>
      <w:szCs w:val="32"/>
    </w:rPr>
  </w:style>
  <w:style w:type="paragraph" w:styleId="964" w:customStyle="1">
    <w:name w:val="正文缩进1"/>
    <w:basedOn w:val="735"/>
    <w:uiPriority w:val="0"/>
    <w:qFormat/>
    <w:pPr>
      <w:ind w:firstLine="420"/>
    </w:pPr>
    <w:rPr>
      <w:rFonts w:ascii="Calibri" w:hAnsi="Calibri"/>
    </w:rPr>
  </w:style>
  <w:style w:type="paragraph" w:styleId="965" w:customStyle="1">
    <w:name w:val="标题 41"/>
    <w:basedOn w:val="735"/>
    <w:next w:val="964"/>
    <w:link w:val="972"/>
    <w:uiPriority w:val="0"/>
    <w:qFormat/>
    <w:pPr>
      <w:spacing w:before="280" w:after="290" w:line="377" w:lineRule="auto"/>
      <w:outlineLvl w:val="3"/>
    </w:pPr>
    <w:rPr>
      <w:rFonts w:ascii="Arial" w:hAnsi="Arial" w:eastAsia="黑体"/>
      <w:b/>
      <w:bCs/>
      <w:sz w:val="28"/>
      <w:szCs w:val="28"/>
    </w:rPr>
  </w:style>
  <w:style w:type="character" w:styleId="966" w:customStyle="1">
    <w:name w:val="默认段落字体1"/>
    <w:uiPriority w:val="0"/>
    <w:qFormat/>
    <w:rPr>
      <w:rFonts w:ascii="Times New Roman" w:hAnsi="Times New Roman" w:eastAsia="宋体" w:cs="Times New Roman"/>
    </w:rPr>
  </w:style>
  <w:style w:type="table" w:styleId="967" w:customStyle="1">
    <w:name w:val="普通表格1"/>
    <w:uiPriority w:val="0"/>
    <w:qFormat/>
    <w:tblPr>
      <w:tblCellMar>
        <w:left w:w="0" w:type="dxa"/>
        <w:top w:w="0" w:type="dxa"/>
        <w:right w:w="0" w:type="dxa"/>
        <w:bottom w:w="0" w:type="dxa"/>
      </w:tblCellMar>
    </w:tblPr>
  </w:style>
  <w:style w:type="paragraph" w:styleId="968" w:customStyle="1">
    <w:name w:val="文本块1"/>
    <w:basedOn w:val="735"/>
    <w:uiPriority w:val="99"/>
    <w:qFormat/>
    <w:pPr>
      <w:ind w:left="1440" w:right="1440"/>
      <w:spacing w:after="120"/>
    </w:pPr>
  </w:style>
  <w:style w:type="character" w:styleId="969" w:customStyle="1">
    <w:name w:val="标题 1 Char"/>
    <w:link w:val="962"/>
    <w:uiPriority w:val="0"/>
    <w:qFormat/>
    <w:rPr>
      <w:rFonts w:ascii="Calibri" w:hAnsi="Calibri" w:eastAsia="宋体" w:cs="Times New Roman"/>
      <w:b/>
      <w:bCs/>
      <w:sz w:val="44"/>
      <w:szCs w:val="44"/>
    </w:rPr>
  </w:style>
  <w:style w:type="character" w:styleId="970" w:customStyle="1">
    <w:name w:val="标题 2 Char"/>
    <w:link w:val="963"/>
    <w:uiPriority w:val="0"/>
    <w:qFormat/>
    <w:rPr>
      <w:rFonts w:ascii="Cambria" w:hAnsi="Cambria" w:eastAsia="宋体" w:cs="Times New Roman"/>
      <w:b/>
      <w:bCs/>
      <w:sz w:val="32"/>
      <w:szCs w:val="32"/>
    </w:rPr>
  </w:style>
  <w:style w:type="character" w:styleId="971" w:customStyle="1">
    <w:name w:val="标题 3 Char"/>
    <w:link w:val="783"/>
    <w:uiPriority w:val="0"/>
    <w:qFormat/>
    <w:rPr>
      <w:rFonts w:ascii="Calibri" w:hAnsi="Calibri" w:eastAsia="宋体" w:cs="Times New Roman"/>
      <w:b/>
      <w:bCs/>
      <w:sz w:val="32"/>
      <w:szCs w:val="32"/>
    </w:rPr>
  </w:style>
  <w:style w:type="character" w:styleId="972" w:customStyle="1">
    <w:name w:val="标题 4 Char"/>
    <w:link w:val="965"/>
    <w:uiPriority w:val="0"/>
    <w:qFormat/>
    <w:rPr>
      <w:rFonts w:ascii="Arial" w:hAnsi="Arial" w:eastAsia="黑体" w:cs="Times New Roman"/>
      <w:b/>
      <w:bCs/>
      <w:sz w:val="28"/>
      <w:szCs w:val="28"/>
    </w:rPr>
  </w:style>
  <w:style w:type="paragraph" w:styleId="973" w:customStyle="1">
    <w:name w:val="文档结构图1"/>
    <w:basedOn w:val="735"/>
    <w:link w:val="974"/>
    <w:uiPriority w:val="0"/>
    <w:qFormat/>
    <w:rPr>
      <w:rFonts w:ascii="宋体"/>
      <w:sz w:val="18"/>
      <w:szCs w:val="18"/>
    </w:rPr>
  </w:style>
  <w:style w:type="character" w:styleId="974" w:customStyle="1">
    <w:name w:val="文档结构图 Char"/>
    <w:link w:val="973"/>
    <w:uiPriority w:val="0"/>
    <w:qFormat/>
    <w:rPr>
      <w:rFonts w:ascii="宋体" w:hAnsi="Times New Roman" w:eastAsia="宋体" w:cs="Times New Roman"/>
      <w:sz w:val="18"/>
      <w:szCs w:val="18"/>
    </w:rPr>
  </w:style>
  <w:style w:type="paragraph" w:styleId="975" w:customStyle="1">
    <w:name w:val="引文目录标题1"/>
    <w:basedOn w:val="735"/>
    <w:next w:val="735"/>
    <w:uiPriority w:val="0"/>
    <w:qFormat/>
    <w:pPr>
      <w:spacing w:before="120"/>
    </w:pPr>
    <w:rPr>
      <w:rFonts w:ascii="Cambria" w:hAnsi="Cambria"/>
      <w:sz w:val="24"/>
    </w:rPr>
  </w:style>
  <w:style w:type="paragraph" w:styleId="976" w:customStyle="1">
    <w:name w:val="批注文字1"/>
    <w:basedOn w:val="735"/>
    <w:uiPriority w:val="0"/>
    <w:qFormat/>
    <w:pPr>
      <w:jc w:val="left"/>
    </w:pPr>
  </w:style>
  <w:style w:type="paragraph" w:styleId="977" w:customStyle="1">
    <w:name w:val="正文文本11"/>
    <w:basedOn w:val="735"/>
    <w:next w:val="735"/>
    <w:uiPriority w:val="0"/>
    <w:qFormat/>
    <w:rPr>
      <w:rFonts w:ascii="楷体_GB2312" w:hAnsi="Arial" w:eastAsia="楷体_GB2312"/>
      <w:sz w:val="28"/>
      <w:szCs w:val="28"/>
    </w:rPr>
  </w:style>
  <w:style w:type="paragraph" w:styleId="978" w:customStyle="1">
    <w:name w:val="正文文本缩进1"/>
    <w:basedOn w:val="735"/>
    <w:next w:val="735"/>
    <w:uiPriority w:val="0"/>
    <w:qFormat/>
    <w:pPr>
      <w:ind w:firstLine="567"/>
      <w:spacing w:line="500" w:lineRule="exact"/>
      <w:tabs>
        <w:tab w:val="left" w:pos="0" w:leader="none"/>
        <w:tab w:val="left" w:pos="993" w:leader="none"/>
        <w:tab w:val="left" w:pos="1134" w:leader="none"/>
      </w:tabs>
    </w:pPr>
    <w:rPr>
      <w:rFonts w:ascii="宋体" w:hAnsi="Calibri"/>
      <w:sz w:val="28"/>
    </w:rPr>
  </w:style>
  <w:style w:type="paragraph" w:styleId="979" w:customStyle="1">
    <w:name w:val="纯文本1"/>
    <w:basedOn w:val="735"/>
    <w:link w:val="980"/>
    <w:uiPriority w:val="0"/>
    <w:qFormat/>
    <w:rPr>
      <w:rFonts w:ascii="宋体" w:hAnsi="Courier New"/>
      <w:sz w:val="20"/>
      <w:szCs w:val="20"/>
    </w:rPr>
  </w:style>
  <w:style w:type="character" w:styleId="980" w:customStyle="1">
    <w:name w:val="纯文本 Char"/>
    <w:link w:val="979"/>
    <w:uiPriority w:val="0"/>
    <w:qFormat/>
    <w:rPr>
      <w:rFonts w:ascii="宋体" w:hAnsi="Courier New" w:eastAsia="宋体" w:cs="Times New Roman"/>
    </w:rPr>
  </w:style>
  <w:style w:type="paragraph" w:styleId="981" w:customStyle="1">
    <w:name w:val="日期1"/>
    <w:basedOn w:val="735"/>
    <w:next w:val="735"/>
    <w:link w:val="982"/>
    <w:uiPriority w:val="0"/>
    <w:qFormat/>
    <w:rPr>
      <w:sz w:val="24"/>
      <w:szCs w:val="20"/>
    </w:rPr>
  </w:style>
  <w:style w:type="character" w:styleId="982" w:customStyle="1">
    <w:name w:val="日期 Char"/>
    <w:link w:val="981"/>
    <w:uiPriority w:val="0"/>
    <w:qFormat/>
    <w:rPr>
      <w:rFonts w:ascii="Times New Roman" w:hAnsi="Times New Roman" w:eastAsia="宋体" w:cs="Times New Roman"/>
      <w:sz w:val="24"/>
    </w:rPr>
  </w:style>
  <w:style w:type="paragraph" w:styleId="983" w:customStyle="1">
    <w:name w:val="批注框文本1"/>
    <w:basedOn w:val="735"/>
    <w:link w:val="984"/>
    <w:uiPriority w:val="0"/>
    <w:qFormat/>
    <w:rPr>
      <w:sz w:val="18"/>
      <w:szCs w:val="18"/>
    </w:rPr>
  </w:style>
  <w:style w:type="character" w:styleId="984" w:customStyle="1">
    <w:name w:val="批注框文本 Char"/>
    <w:link w:val="983"/>
    <w:uiPriority w:val="0"/>
    <w:qFormat/>
    <w:rPr>
      <w:rFonts w:ascii="Times New Roman" w:hAnsi="Times New Roman" w:eastAsia="宋体" w:cs="Times New Roman"/>
      <w:sz w:val="18"/>
      <w:szCs w:val="18"/>
    </w:rPr>
  </w:style>
  <w:style w:type="paragraph" w:styleId="985" w:customStyle="1">
    <w:name w:val="页脚1"/>
    <w:basedOn w:val="735"/>
    <w:link w:val="986"/>
    <w:uiPriority w:val="0"/>
    <w:qFormat/>
    <w:pPr>
      <w:jc w:val="left"/>
      <w:tabs>
        <w:tab w:val="center" w:pos="4153" w:leader="none"/>
        <w:tab w:val="right" w:pos="8306" w:leader="none"/>
      </w:tabs>
    </w:pPr>
    <w:rPr>
      <w:sz w:val="18"/>
      <w:szCs w:val="18"/>
    </w:rPr>
  </w:style>
  <w:style w:type="character" w:styleId="986" w:customStyle="1">
    <w:name w:val="页脚 Char"/>
    <w:link w:val="985"/>
    <w:uiPriority w:val="0"/>
    <w:qFormat/>
    <w:rPr>
      <w:rFonts w:ascii="Times New Roman" w:hAnsi="Times New Roman" w:eastAsia="宋体" w:cs="Times New Roman"/>
      <w:sz w:val="18"/>
      <w:szCs w:val="18"/>
    </w:rPr>
  </w:style>
  <w:style w:type="paragraph" w:styleId="987" w:customStyle="1">
    <w:name w:val="寄信人地址1"/>
    <w:basedOn w:val="735"/>
    <w:uiPriority w:val="0"/>
    <w:qFormat/>
    <w:rPr>
      <w:rFonts w:ascii="Arial" w:hAnsi="Arial"/>
    </w:rPr>
  </w:style>
  <w:style w:type="paragraph" w:styleId="988" w:customStyle="1">
    <w:name w:val="页眉1"/>
    <w:basedOn w:val="735"/>
    <w:link w:val="989"/>
    <w:uiPriority w:val="0"/>
    <w:qFormat/>
    <w:pPr>
      <w:jc w:val="center"/>
      <w:tabs>
        <w:tab w:val="center" w:pos="4153" w:leader="none"/>
        <w:tab w:val="right" w:pos="8306" w:leader="none"/>
      </w:tabs>
      <w:pBdr>
        <w:bottom w:val="single" w:color="000000" w:sz="6" w:space="1"/>
      </w:pBdr>
    </w:pPr>
    <w:rPr>
      <w:sz w:val="18"/>
      <w:szCs w:val="18"/>
    </w:rPr>
  </w:style>
  <w:style w:type="character" w:styleId="989" w:customStyle="1">
    <w:name w:val="页眉 Char"/>
    <w:link w:val="988"/>
    <w:uiPriority w:val="0"/>
    <w:qFormat/>
    <w:rPr>
      <w:rFonts w:ascii="Times New Roman" w:hAnsi="Times New Roman" w:eastAsia="宋体" w:cs="Times New Roman"/>
      <w:sz w:val="18"/>
      <w:szCs w:val="18"/>
    </w:rPr>
  </w:style>
  <w:style w:type="paragraph" w:styleId="990" w:customStyle="1">
    <w:name w:val="目录 11"/>
    <w:basedOn w:val="735"/>
    <w:next w:val="735"/>
    <w:uiPriority w:val="0"/>
    <w:qFormat/>
    <w:rPr>
      <w:rFonts w:ascii="Calibri" w:hAnsi="Calibri"/>
    </w:rPr>
  </w:style>
  <w:style w:type="paragraph" w:styleId="991" w:customStyle="1">
    <w:name w:val="目录 21"/>
    <w:basedOn w:val="735"/>
    <w:next w:val="735"/>
    <w:uiPriority w:val="0"/>
    <w:qFormat/>
    <w:pPr>
      <w:ind w:left="420"/>
    </w:pPr>
  </w:style>
  <w:style w:type="paragraph" w:styleId="992" w:customStyle="1">
    <w:name w:val="普通(网站)1"/>
    <w:basedOn w:val="735"/>
    <w:uiPriority w:val="0"/>
    <w:qFormat/>
    <w:pPr>
      <w:jc w:val="left"/>
    </w:pPr>
    <w:rPr>
      <w:rFonts w:ascii="Calibri" w:hAnsi="Calibri"/>
      <w:sz w:val="24"/>
      <w:szCs w:val="24"/>
    </w:rPr>
  </w:style>
  <w:style w:type="paragraph" w:styleId="993" w:customStyle="1">
    <w:name w:val="正文首行缩进1"/>
    <w:basedOn w:val="977"/>
    <w:next w:val="735"/>
    <w:uiPriority w:val="0"/>
    <w:qFormat/>
    <w:pPr>
      <w:ind w:firstLine="420"/>
    </w:pPr>
  </w:style>
  <w:style w:type="paragraph" w:styleId="994" w:customStyle="1">
    <w:name w:val="正文首行缩进 21"/>
    <w:basedOn w:val="978"/>
    <w:next w:val="993"/>
    <w:uiPriority w:val="0"/>
    <w:qFormat/>
    <w:pPr>
      <w:ind w:firstLine="420"/>
    </w:pPr>
    <w:rPr>
      <w:rFonts w:ascii="Times New Roman" w:cs="宋体"/>
      <w:szCs w:val="21"/>
    </w:rPr>
  </w:style>
  <w:style w:type="character" w:styleId="995" w:customStyle="1">
    <w:name w:val="要点1"/>
    <w:uiPriority w:val="0"/>
    <w:qFormat/>
    <w:rPr>
      <w:rFonts w:ascii="Times New Roman" w:hAnsi="Times New Roman" w:eastAsia="宋体" w:cs="Times New Roman"/>
      <w:b/>
    </w:rPr>
  </w:style>
  <w:style w:type="paragraph" w:styleId="996" w:customStyle="1">
    <w:name w:val="列出段落1"/>
    <w:basedOn w:val="735"/>
    <w:uiPriority w:val="0"/>
    <w:qFormat/>
    <w:pPr>
      <w:ind w:firstLine="420"/>
    </w:pPr>
  </w:style>
  <w:style w:type="paragraph" w:styleId="997" w:customStyle="1">
    <w:name w:val="普通正文"/>
    <w:basedOn w:val="784"/>
    <w:uiPriority w:val="0"/>
    <w:qFormat/>
    <w:pPr>
      <w:ind w:firstLine="480"/>
      <w:spacing w:before="120" w:after="120" w:line="360" w:lineRule="auto"/>
    </w:pPr>
    <w:rPr>
      <w:rFonts w:ascii="Arial" w:hAnsi="Arial"/>
      <w:szCs w:val="24"/>
    </w:rPr>
  </w:style>
  <w:style w:type="paragraph" w:styleId="998" w:customStyle="1">
    <w:name w:val="UserStyle_52"/>
    <w:basedOn w:val="735"/>
    <w:uiPriority w:val="0"/>
    <w:qFormat/>
    <w:pPr>
      <w:spacing w:line="240" w:lineRule="exact"/>
    </w:pPr>
    <w:rPr>
      <w:rFonts w:ascii="宋体" w:hAnsi="宋体"/>
      <w:lang w:val="zh-TW" w:eastAsia="zh-TW" w:bidi="zh-TW"/>
    </w:rPr>
  </w:style>
  <w:style w:type="character" w:styleId="999" w:customStyle="1">
    <w:name w:val="HtmlCite1"/>
    <w:uiPriority w:val="0"/>
    <w:qFormat/>
    <w:rPr>
      <w:rFonts w:ascii="Times New Roman" w:hAnsi="Times New Roman" w:eastAsia="宋体" w:cs="Times New Roman"/>
    </w:rPr>
  </w:style>
  <w:style w:type="paragraph" w:styleId="1000" w:customStyle="1">
    <w:name w:val="Table Paragraph"/>
    <w:basedOn w:val="735"/>
    <w:uiPriority w:val="0"/>
    <w:qFormat/>
    <w:rPr>
      <w:rFonts w:ascii="宋体" w:hAnsi="宋体" w:cs="宋体"/>
      <w:sz w:val="22"/>
      <w:lang w:val="zh-CN" w:bidi="zh-CN"/>
    </w:rPr>
  </w:style>
  <w:style w:type="paragraph" w:styleId="1001" w:customStyle="1">
    <w:name w:val="ListBullet21"/>
    <w:basedOn w:val="735"/>
    <w:uiPriority w:val="0"/>
    <w:qFormat/>
    <w:pPr>
      <w:numPr>
        <w:ilvl w:val="0"/>
        <w:numId w:val="2"/>
      </w:numPr>
    </w:pPr>
  </w:style>
  <w:style w:type="paragraph" w:styleId="1002" w:customStyle="1">
    <w:name w:val="Char"/>
    <w:basedOn w:val="735"/>
    <w:uiPriority w:val="0"/>
    <w:qFormat/>
    <w:pPr>
      <w:ind w:firstLine="200"/>
      <w:tabs>
        <w:tab w:val="left" w:pos="360" w:leader="none"/>
      </w:tabs>
    </w:pPr>
    <w:rPr>
      <w:sz w:val="28"/>
      <w:szCs w:val="30"/>
    </w:rPr>
  </w:style>
  <w:style w:type="character" w:styleId="1003" w:customStyle="1">
    <w:name w:val="页脚 Char1"/>
    <w:uiPriority w:val="0"/>
    <w:qFormat/>
    <w:rPr>
      <w:rFonts w:ascii="Times New Roman" w:hAnsi="Times New Roman" w:eastAsia="宋体" w:cs="Times New Roman"/>
      <w:sz w:val="18"/>
      <w:szCs w:val="18"/>
    </w:rPr>
  </w:style>
  <w:style w:type="character" w:styleId="1004" w:customStyle="1">
    <w:name w:val="日期 Char1"/>
    <w:uiPriority w:val="0"/>
    <w:qFormat/>
    <w:rPr>
      <w:rFonts w:ascii="Times New Roman" w:hAnsi="Times New Roman" w:eastAsia="宋体" w:cs="Times New Roman"/>
    </w:rPr>
  </w:style>
  <w:style w:type="character" w:styleId="1005" w:customStyle="1">
    <w:name w:val="纯文本 Char1"/>
    <w:uiPriority w:val="0"/>
    <w:qFormat/>
    <w:rPr>
      <w:rFonts w:ascii="宋体" w:hAnsi="Courier New" w:eastAsia="宋体" w:cs="Courier New"/>
      <w:szCs w:val="21"/>
    </w:rPr>
  </w:style>
  <w:style w:type="character" w:styleId="1006" w:customStyle="1">
    <w:name w:val="页眉 Char1"/>
    <w:uiPriority w:val="0"/>
    <w:qFormat/>
    <w:rPr>
      <w:rFonts w:ascii="Times New Roman" w:hAnsi="Times New Roman" w:eastAsia="宋体" w:cs="Times New Roman"/>
      <w:sz w:val="18"/>
      <w:szCs w:val="18"/>
    </w:rPr>
  </w:style>
  <w:style w:type="paragraph" w:styleId="1007" w:customStyle="1">
    <w:name w:val="无间隔1"/>
    <w:uiPriority w:val="0"/>
    <w:qFormat/>
    <w:pPr>
      <w:jc w:val="both"/>
      <w:widowControl w:val="off"/>
    </w:pPr>
    <w:rPr>
      <w:rFonts w:ascii="Times New Roman" w:hAnsi="Times New Roman" w:eastAsia="宋体" w:cs="Times New Roman"/>
      <w:sz w:val="21"/>
      <w:szCs w:val="21"/>
      <w:lang w:val="en-US" w:eastAsia="zh-CN" w:bidi="ar-SA"/>
    </w:rPr>
  </w:style>
  <w:style w:type="paragraph" w:styleId="1008" w:customStyle="1">
    <w:name w:val="正文空2格  1."/>
    <w:basedOn w:val="735"/>
    <w:uiPriority w:val="0"/>
    <w:qFormat/>
    <w:pPr>
      <w:ind w:firstLine="480"/>
    </w:pPr>
    <w:rPr>
      <w:rFonts w:cs="宋体"/>
      <w:sz w:val="28"/>
      <w:szCs w:val="20"/>
    </w:rPr>
  </w:style>
  <w:style w:type="paragraph" w:styleId="1009" w:customStyle="1">
    <w:name w:val="Default"/>
    <w:uiPriority w:val="0"/>
    <w:qFormat/>
    <w:pPr>
      <w:widowControl w:val="off"/>
    </w:pPr>
    <w:rPr>
      <w:rFonts w:ascii="仿宋" w:hAnsi="等线" w:eastAsia="仿宋" w:cs="仿宋"/>
      <w:color w:val="000000"/>
      <w:sz w:val="24"/>
      <w:szCs w:val="24"/>
      <w:lang w:val="en-US" w:eastAsia="zh-CN" w:bidi="ar-SA"/>
    </w:rPr>
  </w:style>
  <w:style w:type="paragraph" w:styleId="1010" w:customStyle="1">
    <w:name w:val="1级标题"/>
    <w:uiPriority w:val="0"/>
    <w:qFormat/>
    <w:pPr>
      <w:ind w:firstLine="200"/>
      <w:spacing w:line="660" w:lineRule="exact"/>
      <w:widowControl w:val="off"/>
      <w:outlineLvl w:val="0"/>
    </w:pPr>
    <w:rPr>
      <w:rFonts w:ascii="Times New Roman" w:hAnsi="Times New Roman" w:eastAsia="方正黑体_GBK" w:cs="Times New Roman"/>
      <w:b/>
      <w:sz w:val="32"/>
      <w:szCs w:val="24"/>
      <w:lang w:val="en-US" w:eastAsia="zh-CN" w:bidi="ar-SA"/>
    </w:rPr>
  </w:style>
  <w:style w:type="character" w:styleId="1011" w:customStyle="1">
    <w:name w:val="标题 1 Char Char Char"/>
    <w:uiPriority w:val="0"/>
    <w:qFormat/>
    <w:rPr>
      <w:rFonts w:eastAsia="宋体"/>
      <w:b/>
      <w:bCs/>
      <w:sz w:val="44"/>
      <w:szCs w:val="44"/>
      <w:lang w:val="en-US" w:eastAsia="zh-CN" w:bidi="ar-SA"/>
    </w:rPr>
  </w:style>
  <w:style w:type="paragraph" w:styleId="1012" w:customStyle="1">
    <w:name w:val="Normal_18"/>
    <w:uiPriority w:val="0"/>
    <w:qFormat/>
    <w:pPr>
      <w:jc w:val="both"/>
      <w:spacing w:before="120" w:after="240"/>
    </w:pPr>
    <w:rPr>
      <w:rFonts w:ascii="Times New Roman" w:hAnsi="Times New Roman" w:eastAsia="Calibri" w:cs="Times New Roman"/>
      <w:sz w:val="22"/>
      <w:szCs w:val="22"/>
      <w:lang w:val="en-US" w:eastAsia="en-US" w:bidi="ar-SA"/>
    </w:rPr>
  </w:style>
  <w:style w:type="paragraph" w:styleId="1013" w:customStyle="1">
    <w:name w:val="Normal_19"/>
    <w:uiPriority w:val="0"/>
    <w:qFormat/>
    <w:pPr>
      <w:jc w:val="both"/>
      <w:spacing w:before="120" w:after="240"/>
    </w:pPr>
    <w:rPr>
      <w:rFonts w:ascii="Times New Roman" w:hAnsi="Times New Roman" w:eastAsia="Calibri" w:cs="Times New Roman"/>
      <w:sz w:val="22"/>
      <w:szCs w:val="22"/>
      <w:lang w:val="en-US" w:eastAsia="en-US" w:bidi="ar-SA"/>
    </w:rPr>
  </w:style>
  <w:style w:type="paragraph" w:styleId="1014" w:customStyle="1">
    <w:name w:val="正文_0_0"/>
    <w:basedOn w:val="1015"/>
    <w:uiPriority w:val="0"/>
    <w:qFormat/>
    <w:rPr>
      <w:szCs w:val="21"/>
    </w:rPr>
  </w:style>
  <w:style w:type="paragraph" w:styleId="1015"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016" w:customStyle="1">
    <w:name w:val="Normal_20"/>
    <w:link w:val="1017"/>
    <w:uiPriority w:val="0"/>
    <w:qFormat/>
    <w:pPr>
      <w:jc w:val="both"/>
      <w:spacing w:before="120" w:after="240"/>
    </w:pPr>
    <w:rPr>
      <w:rFonts w:ascii="Times New Roman" w:hAnsi="Times New Roman" w:eastAsia="Calibri" w:cs="Times New Roman"/>
      <w:sz w:val="22"/>
      <w:szCs w:val="22"/>
      <w:lang w:val="en-US" w:eastAsia="en-US" w:bidi="ar-SA"/>
    </w:rPr>
  </w:style>
  <w:style w:type="character" w:styleId="1017" w:customStyle="1">
    <w:name w:val="Normal_20 Char"/>
    <w:link w:val="1016"/>
    <w:uiPriority w:val="0"/>
    <w:qFormat/>
    <w:rPr>
      <w:rFonts w:ascii="Times New Roman" w:hAnsi="Times New Roman" w:eastAsia="Calibri" w:cs="Times New Roman"/>
      <w:sz w:val="22"/>
      <w:szCs w:val="22"/>
      <w:lang w:val="en-US" w:eastAsia="en-US" w:bidi="ar-SA"/>
    </w:rPr>
  </w:style>
  <w:style w:type="paragraph" w:styleId="1018" w:customStyle="1">
    <w:name w:val="Body text|1"/>
    <w:basedOn w:val="735"/>
    <w:uiPriority w:val="0"/>
    <w:qFormat/>
    <w:pPr>
      <w:spacing w:after="220"/>
    </w:pPr>
    <w:rPr>
      <w:rFonts w:ascii="宋体" w:hAnsi="宋体" w:cs="宋体"/>
      <w:sz w:val="22"/>
      <w:lang w:val="zh-TW" w:eastAsia="zh-TW" w:bidi="zh-TW"/>
    </w:rPr>
  </w:style>
  <w:style w:type="character" w:styleId="1019" w:customStyle="1">
    <w:name w:val="font21"/>
    <w:basedOn w:val="745"/>
    <w:uiPriority w:val="0"/>
    <w:qFormat/>
    <w:rPr>
      <w:rFonts w:hint="eastAsia" w:ascii="宋体" w:hAnsi="宋体" w:eastAsia="宋体" w:cs="宋体"/>
      <w:color w:val="000000"/>
      <w:sz w:val="20"/>
      <w:szCs w:val="20"/>
      <w:u w:val="none"/>
    </w:rPr>
  </w:style>
  <w:style w:type="character" w:styleId="1020" w:customStyle="1">
    <w:name w:val="font31"/>
    <w:basedOn w:val="745"/>
    <w:uiPriority w:val="0"/>
    <w:qFormat/>
    <w:rPr>
      <w:rFonts w:hint="default" w:ascii="Times New Roman" w:hAnsi="Times New Roman" w:cs="Times New Roman"/>
      <w:color w:val="000000"/>
      <w:sz w:val="20"/>
      <w:szCs w:val="20"/>
      <w:u w:val="none"/>
    </w:rPr>
  </w:style>
  <w:style w:type="character" w:styleId="1021" w:customStyle="1">
    <w:name w:val="批注框文本 字符"/>
    <w:basedOn w:val="745"/>
    <w:link w:val="761"/>
    <w:uiPriority w:val="99"/>
    <w:qFormat/>
    <w:rPr>
      <w:sz w:val="18"/>
      <w:szCs w:val="18"/>
    </w:rPr>
  </w:style>
  <w:style w:type="paragraph" w:styleId="1022" w:customStyle="1">
    <w:name w:val="正文文本2"/>
    <w:basedOn w:val="785"/>
    <w:next w:val="785"/>
    <w:uiPriority w:val="0"/>
    <w:qFormat/>
    <w:rPr>
      <w:rFonts w:ascii="楷体_GB2312" w:hAnsi="Arial" w:eastAsia="楷体_GB2312"/>
      <w:sz w:val="28"/>
      <w:szCs w:val="28"/>
    </w:rPr>
  </w:style>
  <w:style w:type="paragraph" w:styleId="1023" w:customStyle="1">
    <w:name w:val="one-p"/>
    <w:basedOn w:val="735"/>
    <w:uiPriority w:val="0"/>
    <w:qFormat/>
    <w:pPr>
      <w:jc w:val="left"/>
      <w:spacing w:before="100" w:beforeAutospacing="1" w:after="100" w:afterAutospacing="1"/>
    </w:pPr>
    <w:rPr>
      <w:rFonts w:ascii="宋体" w:hAnsi="宋体" w:cs="宋体"/>
      <w:sz w:val="24"/>
      <w:szCs w:val="24"/>
    </w:rPr>
  </w:style>
  <w:style w:type="character" w:styleId="1024" w:customStyle="1">
    <w:name w:val="批注文字 字符"/>
    <w:basedOn w:val="745"/>
    <w:link w:val="750"/>
    <w:uiPriority w:val="99"/>
    <w:qFormat/>
    <w:rPr>
      <w:sz w:val="21"/>
      <w:szCs w:val="22"/>
    </w:rPr>
  </w:style>
  <w:style w:type="character" w:styleId="1025" w:customStyle="1">
    <w:name w:val="批注主题 字符"/>
    <w:basedOn w:val="1024"/>
    <w:link w:val="773"/>
    <w:uiPriority w:val="99"/>
    <w:qFormat/>
    <w:rPr>
      <w:b/>
      <w:bCs/>
      <w:sz w:val="21"/>
      <w:szCs w:val="22"/>
    </w:rPr>
  </w:style>
  <w:style w:type="numbering" w:styleId="10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mcd:customData xmlns="http://www.wps.cn/android/officeDocument/2013/mofficeCustomData" xmlns:mcd="http://www.wps.cn/android/officeDocument/2013/mofficeCustomData" version="2">
  <mcd:comments/>
</mcd:customData>
</file>

<file path=customXml/item2.xml><?xml version="1.0" encoding="utf-8"?>
<mcd:customData xmlns="http://www.wps.cn/android/officeDocument/2013/mofficeCustomData" xmlns:mcd="http://www.wps.cn/android/officeDocument/2013/mofficeCustomData" version="2">
  <mcd:comments/>
</mcd:customData>
</file>

<file path=customXml/itemProps1.xml><?xml version="1.0" encoding="utf-8"?>
<ds:datastoreItem xmlns:ds="http://schemas.openxmlformats.org/officeDocument/2006/customXml" ds:itemID="{6FEEE2EC-1EF5-41ED-8453-1EDBFA528B05}"/>
</file>

<file path=customXml/itemProps2.xml><?xml version="1.0" encoding="utf-8"?>
<ds:datastoreItem xmlns:ds="http://schemas.openxmlformats.org/officeDocument/2006/customXml" ds:itemID="{7F5494C2-7EBC-4EBF-A755-A1540BDE4D05}"/>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(๑⃙⃘´༥</dc:creator>
  <cp:lastModifiedBy>曾远洋</cp:lastModifiedBy>
  <cp:revision>7</cp:revision>
  <dcterms:created xsi:type="dcterms:W3CDTF">2025-11-13T01:08:00Z</dcterms:created>
  <dcterms:modified xsi:type="dcterms:W3CDTF">2025-12-05T02:20:25Z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3c189ec662ec4a92a0cbee070f3c5e2b_23</vt:lpwstr>
  </property>
  <property fmtid="{D5CDD505-2E9C-101B-9397-08002B2CF9AE}" pid="4" name="KSOTemplateDocerSaveRecord">
    <vt:lpwstr>eyJoZGlkIjoiNTM5YTVkYWMyOWU3ODg4NDBiYWQyMWRiMDBmNmZkODkiLCJ1c2VySWQiOiI0MTk2MzY1OTUifQ==</vt:lpwstr>
  </property>
</Properties>
</file>